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Default="002A411B">
      <w:pPr>
        <w:pStyle w:val="Titolocopertina"/>
        <w:ind w:left="284"/>
      </w:pPr>
      <w:r w:rsidRPr="00FE6099">
        <w:t>GARA PER LA FORNITURA DI GAS NATURALE E DEI SERVIZI CONNESSI PER LE PUBBLICHE AMMINISTRAZIONI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2A411B" w:rsidRPr="00FE6099" w:rsidRDefault="002A411B" w:rsidP="002A411B">
      <w:pPr>
        <w:pStyle w:val="Titolocopertina"/>
        <w:ind w:left="284"/>
      </w:pPr>
      <w:r w:rsidRPr="00FE6099">
        <w:t>EDIZIONE 1</w:t>
      </w:r>
      <w:r>
        <w:t>5</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 xml:space="preserve">QUESTIONARIO </w:t>
      </w:r>
      <w:r w:rsidR="002A411B">
        <w:t xml:space="preserve">TECNICO - </w:t>
      </w:r>
      <w:r>
        <w:t>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2A411B" w:rsidRPr="00FE6099" w:rsidRDefault="00F00047" w:rsidP="002A411B">
      <w:pPr>
        <w:spacing w:line="360" w:lineRule="auto"/>
        <w:ind w:firstLine="284"/>
        <w:rPr>
          <w:rStyle w:val="Collegamentoipertestuale"/>
          <w:i/>
        </w:rPr>
      </w:pPr>
      <w:hyperlink r:id="rId8" w:history="1">
        <w:r w:rsidR="002A411B" w:rsidRPr="00FE6099">
          <w:rPr>
            <w:rStyle w:val="Collegamentoipertestuale"/>
            <w:rFonts w:asciiTheme="minorHAnsi" w:hAnsiTheme="minorHAnsi" w:cs="Arial"/>
            <w:b/>
            <w:i/>
            <w:sz w:val="20"/>
            <w:szCs w:val="20"/>
          </w:rPr>
          <w:t>seusconsip@postacert.consip.it</w:t>
        </w:r>
      </w:hyperlink>
      <w:r w:rsidR="002A411B" w:rsidRPr="00FE6099">
        <w:rPr>
          <w:rStyle w:val="Collegamentoipertestuale"/>
          <w:rFonts w:asciiTheme="minorHAnsi" w:hAnsiTheme="minorHAnsi" w:cs="Arial"/>
          <w:b/>
          <w:i/>
          <w:sz w:val="20"/>
          <w:szCs w:val="20"/>
        </w:rPr>
        <w:t xml:space="preserve">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981F28" w:rsidRDefault="00A82C5B">
      <w:pPr>
        <w:spacing w:line="276" w:lineRule="auto"/>
        <w:ind w:left="284"/>
        <w:jc w:val="both"/>
        <w:rPr>
          <w:rFonts w:asciiTheme="minorHAnsi" w:hAnsiTheme="minorHAnsi" w:cs="Arial"/>
          <w:bCs/>
          <w:sz w:val="20"/>
          <w:szCs w:val="20"/>
        </w:rPr>
      </w:pPr>
      <w:r w:rsidRPr="00981F28">
        <w:rPr>
          <w:rFonts w:asciiTheme="minorHAnsi" w:hAnsiTheme="minorHAnsi" w:cs="Arial"/>
          <w:bCs/>
          <w:sz w:val="20"/>
          <w:szCs w:val="20"/>
        </w:rPr>
        <w:t xml:space="preserve">Roma, </w:t>
      </w:r>
      <w:r w:rsidR="00232D9B">
        <w:rPr>
          <w:rFonts w:asciiTheme="minorHAnsi" w:hAnsiTheme="minorHAnsi" w:cs="Arial"/>
          <w:bCs/>
          <w:sz w:val="20"/>
          <w:szCs w:val="20"/>
        </w:rPr>
        <w:t>24</w:t>
      </w:r>
      <w:r w:rsidR="00981F28" w:rsidRPr="00981F28">
        <w:rPr>
          <w:rFonts w:asciiTheme="minorHAnsi" w:hAnsiTheme="minorHAnsi" w:cs="Arial"/>
          <w:bCs/>
          <w:sz w:val="20"/>
          <w:szCs w:val="20"/>
        </w:rPr>
        <w:t>/0</w:t>
      </w:r>
      <w:r w:rsidR="00232D9B">
        <w:rPr>
          <w:rFonts w:asciiTheme="minorHAnsi" w:hAnsiTheme="minorHAnsi" w:cs="Arial"/>
          <w:bCs/>
          <w:sz w:val="20"/>
          <w:szCs w:val="20"/>
        </w:rPr>
        <w:t>3</w:t>
      </w:r>
      <w:r w:rsidR="00981F28" w:rsidRPr="00981F28">
        <w:rPr>
          <w:rFonts w:asciiTheme="minorHAnsi" w:hAnsiTheme="minorHAnsi" w:cs="Arial"/>
          <w:bCs/>
          <w:sz w:val="20"/>
          <w:szCs w:val="20"/>
        </w:rPr>
        <w:t>/2022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2A411B" w:rsidRDefault="00A82C5B">
      <w:pPr>
        <w:spacing w:line="360" w:lineRule="auto"/>
        <w:ind w:left="284"/>
        <w:jc w:val="both"/>
        <w:rPr>
          <w:rFonts w:asciiTheme="minorHAnsi" w:hAnsiTheme="minorHAnsi" w:cs="Arial"/>
          <w:bCs/>
          <w:sz w:val="20"/>
          <w:szCs w:val="20"/>
        </w:rPr>
      </w:pPr>
      <w:r w:rsidRPr="002A411B">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rsidR="006C414B" w:rsidRPr="002A411B" w:rsidRDefault="00A82C5B" w:rsidP="002A411B">
      <w:pPr>
        <w:spacing w:line="360" w:lineRule="auto"/>
        <w:ind w:left="284"/>
        <w:jc w:val="both"/>
        <w:rPr>
          <w:rFonts w:asciiTheme="minorHAnsi" w:hAnsiTheme="minorHAnsi" w:cs="Arial"/>
          <w:bCs/>
          <w:sz w:val="20"/>
          <w:szCs w:val="20"/>
        </w:rPr>
      </w:pPr>
      <w:r w:rsidRPr="002A411B">
        <w:rPr>
          <w:rFonts w:asciiTheme="minorHAnsi" w:hAnsiTheme="minorHAnsi" w:cs="Arial"/>
          <w:bCs/>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2A411B" w:rsidRDefault="00A82C5B" w:rsidP="009A4B03">
      <w:pPr>
        <w:pStyle w:val="BodyText21"/>
        <w:numPr>
          <w:ilvl w:val="0"/>
          <w:numId w:val="2"/>
        </w:numPr>
        <w:tabs>
          <w:tab w:val="num" w:pos="360"/>
        </w:tabs>
        <w:spacing w:line="276" w:lineRule="auto"/>
        <w:ind w:left="568" w:hanging="284"/>
        <w:rPr>
          <w:rFonts w:ascii="Calibri" w:hAnsi="Calibri" w:cs="Arial"/>
          <w:sz w:val="20"/>
          <w:szCs w:val="20"/>
        </w:rPr>
      </w:pPr>
      <w:r w:rsidRPr="002A411B">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2A411B" w:rsidRDefault="00A82C5B" w:rsidP="009A4B03">
      <w:pPr>
        <w:pStyle w:val="BodyText21"/>
        <w:numPr>
          <w:ilvl w:val="0"/>
          <w:numId w:val="2"/>
        </w:numPr>
        <w:tabs>
          <w:tab w:val="num" w:pos="360"/>
        </w:tabs>
        <w:spacing w:line="276" w:lineRule="auto"/>
        <w:ind w:left="568" w:hanging="284"/>
        <w:rPr>
          <w:rFonts w:ascii="Calibri" w:hAnsi="Calibri" w:cs="Arial"/>
          <w:sz w:val="20"/>
          <w:szCs w:val="20"/>
        </w:rPr>
      </w:pPr>
      <w:r w:rsidRPr="002A411B">
        <w:rPr>
          <w:rFonts w:ascii="Calibri" w:hAnsi="Calibri" w:cs="Arial"/>
          <w:sz w:val="20"/>
          <w:szCs w:val="20"/>
        </w:rPr>
        <w:t>ottenere la più proficua partecipazione da parte dei soggetti interessati;</w:t>
      </w:r>
    </w:p>
    <w:p w:rsidR="006C414B" w:rsidRPr="002A411B" w:rsidRDefault="00A82C5B" w:rsidP="009A4B03">
      <w:pPr>
        <w:pStyle w:val="BodyText21"/>
        <w:numPr>
          <w:ilvl w:val="0"/>
          <w:numId w:val="2"/>
        </w:numPr>
        <w:tabs>
          <w:tab w:val="num" w:pos="360"/>
        </w:tabs>
        <w:spacing w:line="276" w:lineRule="auto"/>
        <w:ind w:left="568" w:hanging="284"/>
        <w:rPr>
          <w:rFonts w:ascii="Calibri" w:hAnsi="Calibri" w:cs="Arial"/>
          <w:sz w:val="20"/>
          <w:szCs w:val="20"/>
        </w:rPr>
      </w:pPr>
      <w:r w:rsidRPr="002A411B">
        <w:rPr>
          <w:rFonts w:ascii="Calibri" w:hAnsi="Calibri" w:cs="Arial"/>
          <w:sz w:val="20"/>
          <w:szCs w:val="20"/>
        </w:rPr>
        <w:t>pubblicizzare al meglio le caratteristiche qualitative e tecniche dei beni e servizi oggetto di analisi;</w:t>
      </w:r>
    </w:p>
    <w:p w:rsidR="006C414B" w:rsidRPr="002A411B" w:rsidRDefault="00A82C5B" w:rsidP="009A4B03">
      <w:pPr>
        <w:pStyle w:val="BodyText21"/>
        <w:numPr>
          <w:ilvl w:val="0"/>
          <w:numId w:val="2"/>
        </w:numPr>
        <w:tabs>
          <w:tab w:val="num" w:pos="360"/>
        </w:tabs>
        <w:spacing w:line="276" w:lineRule="auto"/>
        <w:ind w:left="568" w:hanging="284"/>
        <w:rPr>
          <w:rFonts w:ascii="Calibri" w:hAnsi="Calibri" w:cs="Arial"/>
          <w:sz w:val="20"/>
          <w:szCs w:val="20"/>
        </w:rPr>
      </w:pPr>
      <w:r w:rsidRPr="002A411B">
        <w:rPr>
          <w:rFonts w:ascii="Calibri" w:hAnsi="Calibri" w:cs="Arial"/>
          <w:sz w:val="20"/>
          <w:szCs w:val="20"/>
        </w:rPr>
        <w:t>ricevere, da parte dei soggetti interessati, osservazioni e suggerimenti per una più compiuta conoscenza del mercato;</w:t>
      </w:r>
    </w:p>
    <w:p w:rsidR="006C414B" w:rsidRPr="002A411B" w:rsidRDefault="00A82C5B" w:rsidP="009A4B03">
      <w:pPr>
        <w:pStyle w:val="BodyText21"/>
        <w:numPr>
          <w:ilvl w:val="0"/>
          <w:numId w:val="2"/>
        </w:numPr>
        <w:tabs>
          <w:tab w:val="num" w:pos="360"/>
        </w:tabs>
        <w:spacing w:line="276" w:lineRule="auto"/>
        <w:ind w:left="568" w:hanging="284"/>
        <w:rPr>
          <w:rFonts w:ascii="Calibri" w:hAnsi="Calibri" w:cs="Arial"/>
          <w:sz w:val="20"/>
          <w:szCs w:val="20"/>
        </w:rPr>
      </w:pPr>
      <w:r w:rsidRPr="002A411B">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2A411B" w:rsidRPr="008A1AFD">
        <w:rPr>
          <w:rFonts w:asciiTheme="minorHAnsi" w:hAnsiTheme="minorHAnsi" w:cs="Arial"/>
          <w:bCs/>
          <w:sz w:val="20"/>
          <w:szCs w:val="20"/>
        </w:rPr>
        <w:t>“</w:t>
      </w:r>
      <w:r w:rsidR="002A411B" w:rsidRPr="00FE6099">
        <w:rPr>
          <w:rFonts w:asciiTheme="minorHAnsi" w:hAnsiTheme="minorHAnsi" w:cs="Arial"/>
          <w:b/>
          <w:bCs/>
          <w:sz w:val="20"/>
          <w:szCs w:val="20"/>
        </w:rPr>
        <w:t>Gas Naturale 1</w:t>
      </w:r>
      <w:r w:rsidR="002A411B">
        <w:rPr>
          <w:rFonts w:asciiTheme="minorHAnsi" w:hAnsiTheme="minorHAnsi" w:cs="Arial"/>
          <w:b/>
          <w:bCs/>
          <w:sz w:val="20"/>
          <w:szCs w:val="20"/>
        </w:rPr>
        <w:t>5</w:t>
      </w:r>
      <w:r w:rsidR="002A411B" w:rsidRPr="008A1AFD">
        <w:rPr>
          <w:rFonts w:asciiTheme="minorHAnsi" w:hAnsiTheme="minorHAnsi" w:cs="Arial"/>
          <w:bCs/>
          <w:sz w:val="20"/>
          <w:szCs w:val="20"/>
        </w:rPr>
        <w:t>”</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w:t>
      </w:r>
      <w:r w:rsidRPr="00981F28">
        <w:rPr>
          <w:rFonts w:asciiTheme="minorHAnsi" w:hAnsiTheme="minorHAnsi" w:cs="Arial"/>
          <w:bCs/>
          <w:sz w:val="20"/>
          <w:szCs w:val="20"/>
        </w:rPr>
        <w:t xml:space="preserve">il presente questionario e inviandolo entro </w:t>
      </w:r>
      <w:r w:rsidR="002A411B" w:rsidRPr="00981F28">
        <w:rPr>
          <w:rFonts w:asciiTheme="minorHAnsi" w:hAnsiTheme="minorHAnsi" w:cs="Arial"/>
          <w:bCs/>
          <w:sz w:val="20"/>
          <w:szCs w:val="20"/>
        </w:rPr>
        <w:t xml:space="preserve">il </w:t>
      </w:r>
      <w:r w:rsidR="00232D9B">
        <w:rPr>
          <w:rFonts w:asciiTheme="minorHAnsi" w:hAnsiTheme="minorHAnsi" w:cs="Arial"/>
          <w:b/>
          <w:bCs/>
          <w:sz w:val="20"/>
          <w:szCs w:val="20"/>
          <w:u w:val="single"/>
        </w:rPr>
        <w:t>06</w:t>
      </w:r>
      <w:r w:rsidR="00981F28" w:rsidRPr="00981F28">
        <w:rPr>
          <w:rFonts w:asciiTheme="minorHAnsi" w:hAnsiTheme="minorHAnsi" w:cs="Arial"/>
          <w:b/>
          <w:bCs/>
          <w:sz w:val="20"/>
          <w:szCs w:val="20"/>
          <w:u w:val="single"/>
        </w:rPr>
        <w:t xml:space="preserve"> </w:t>
      </w:r>
      <w:r w:rsidR="00232D9B">
        <w:rPr>
          <w:rFonts w:asciiTheme="minorHAnsi" w:hAnsiTheme="minorHAnsi" w:cs="Arial"/>
          <w:b/>
          <w:bCs/>
          <w:sz w:val="20"/>
          <w:szCs w:val="20"/>
          <w:u w:val="single"/>
        </w:rPr>
        <w:t>aprile</w:t>
      </w:r>
      <w:bookmarkStart w:id="0" w:name="_GoBack"/>
      <w:bookmarkEnd w:id="0"/>
      <w:r w:rsidR="00981F28" w:rsidRPr="00981F28">
        <w:rPr>
          <w:rFonts w:asciiTheme="minorHAnsi" w:hAnsiTheme="minorHAnsi" w:cs="Arial"/>
          <w:b/>
          <w:bCs/>
          <w:sz w:val="20"/>
          <w:szCs w:val="20"/>
          <w:u w:val="single"/>
        </w:rPr>
        <w:t xml:space="preserve"> 2022</w:t>
      </w:r>
      <w:r w:rsidR="002A411B" w:rsidRPr="00981F28">
        <w:rPr>
          <w:rFonts w:asciiTheme="minorHAnsi" w:hAnsiTheme="minorHAnsi" w:cs="Arial"/>
          <w:bCs/>
          <w:sz w:val="20"/>
          <w:szCs w:val="20"/>
        </w:rPr>
        <w:t xml:space="preserve"> </w:t>
      </w:r>
      <w:r w:rsidRPr="00981F28">
        <w:rPr>
          <w:rFonts w:asciiTheme="minorHAnsi" w:hAnsiTheme="minorHAnsi" w:cs="Arial"/>
          <w:bCs/>
          <w:sz w:val="20"/>
          <w:szCs w:val="20"/>
        </w:rPr>
        <w:t>all’indirizzo PEC</w:t>
      </w:r>
      <w:r w:rsidR="002A411B">
        <w:rPr>
          <w:rFonts w:asciiTheme="minorHAnsi" w:hAnsiTheme="minorHAnsi" w:cstheme="minorHAnsi"/>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6C414B">
      <w:pPr>
        <w:rPr>
          <w:rFonts w:asciiTheme="minorHAnsi" w:hAnsiTheme="minorHAnsi" w:cs="Arial"/>
          <w:b/>
          <w:bCs/>
          <w:sz w:val="20"/>
          <w:szCs w:val="20"/>
        </w:rPr>
      </w:pPr>
    </w:p>
    <w:p w:rsidR="006C414B" w:rsidRDefault="00A82C5B" w:rsidP="002A411B">
      <w:pPr>
        <w:spacing w:line="360" w:lineRule="auto"/>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rsidR="002A411B" w:rsidRPr="00636E73" w:rsidRDefault="002A411B" w:rsidP="002A411B">
      <w:pPr>
        <w:spacing w:line="276" w:lineRule="auto"/>
        <w:jc w:val="both"/>
        <w:rPr>
          <w:rFonts w:asciiTheme="minorHAnsi" w:hAnsiTheme="minorHAnsi" w:cs="Arial"/>
          <w:bCs/>
          <w:sz w:val="20"/>
          <w:szCs w:val="20"/>
        </w:rPr>
      </w:pPr>
      <w:r w:rsidRPr="00636E73">
        <w:rPr>
          <w:rFonts w:asciiTheme="minorHAnsi" w:hAnsiTheme="minorHAnsi" w:cs="Arial"/>
          <w:bCs/>
          <w:sz w:val="20"/>
          <w:szCs w:val="20"/>
        </w:rPr>
        <w:t xml:space="preserve">Consip intende bandire una gara d’appalto per la fornitura di </w:t>
      </w:r>
      <w:r>
        <w:rPr>
          <w:rFonts w:asciiTheme="minorHAnsi" w:hAnsiTheme="minorHAnsi" w:cs="Arial"/>
          <w:bCs/>
          <w:sz w:val="20"/>
          <w:szCs w:val="20"/>
        </w:rPr>
        <w:t>gas naturale</w:t>
      </w:r>
      <w:r w:rsidRPr="00636E73">
        <w:rPr>
          <w:rFonts w:asciiTheme="minorHAnsi" w:hAnsiTheme="minorHAnsi" w:cs="Arial"/>
          <w:bCs/>
          <w:sz w:val="20"/>
          <w:szCs w:val="20"/>
        </w:rPr>
        <w:t xml:space="preserve"> e dei servizi connessi per le Pubbliche Amministrazioni, suddivisa in lotti geografici. A seguito della gara sarà stipulata una convenzione con ciascun fornitore aggiudicatario dei singoli lotti. Il fornitore sarà tenuto a rifornire tutte le Amministrazioni che risponderanno a criteri prestabiliti ed invieranno un ordinativo di fornitura, fino al raggiungimento del quantitativo massimo della gara.</w:t>
      </w:r>
    </w:p>
    <w:p w:rsidR="002A411B" w:rsidRDefault="002A411B" w:rsidP="002A411B">
      <w:pPr>
        <w:spacing w:line="276" w:lineRule="auto"/>
        <w:jc w:val="both"/>
        <w:rPr>
          <w:rFonts w:asciiTheme="minorHAnsi" w:hAnsiTheme="minorHAnsi" w:cs="Arial"/>
          <w:bCs/>
          <w:sz w:val="20"/>
          <w:szCs w:val="20"/>
        </w:rPr>
      </w:pPr>
      <w:r w:rsidRPr="00636E73">
        <w:rPr>
          <w:rFonts w:asciiTheme="minorHAnsi" w:hAnsiTheme="minorHAnsi" w:cs="Arial"/>
          <w:bCs/>
          <w:sz w:val="20"/>
          <w:szCs w:val="20"/>
        </w:rPr>
        <w:t xml:space="preserve">Ciascuna convenzione avrà un periodo indicativo di adesione di 12 mesi, eventualmente prorogabili. I singoli contratti di fornitura, attivati dalle Pubbliche Amministrazioni mediante l’adesione alla convenzione, avranno una </w:t>
      </w:r>
      <w:r w:rsidRPr="008E58E0">
        <w:rPr>
          <w:rFonts w:asciiTheme="minorHAnsi" w:hAnsiTheme="minorHAnsi" w:cs="Arial"/>
          <w:bCs/>
          <w:sz w:val="20"/>
          <w:szCs w:val="20"/>
        </w:rPr>
        <w:t xml:space="preserve">durata </w:t>
      </w:r>
      <w:r>
        <w:rPr>
          <w:rFonts w:asciiTheme="minorHAnsi" w:hAnsiTheme="minorHAnsi" w:cs="Arial"/>
          <w:bCs/>
          <w:sz w:val="20"/>
          <w:szCs w:val="20"/>
        </w:rPr>
        <w:t>di</w:t>
      </w:r>
      <w:r w:rsidRPr="008E58E0">
        <w:rPr>
          <w:rFonts w:asciiTheme="minorHAnsi" w:hAnsiTheme="minorHAnsi" w:cs="Arial"/>
          <w:bCs/>
          <w:sz w:val="20"/>
          <w:szCs w:val="20"/>
        </w:rPr>
        <w:t xml:space="preserve"> 12</w:t>
      </w:r>
      <w:r>
        <w:rPr>
          <w:rFonts w:asciiTheme="minorHAnsi" w:hAnsiTheme="minorHAnsi" w:cs="Arial"/>
          <w:bCs/>
          <w:sz w:val="20"/>
          <w:szCs w:val="20"/>
        </w:rPr>
        <w:t xml:space="preserve"> o 24</w:t>
      </w:r>
      <w:r w:rsidRPr="008E58E0">
        <w:rPr>
          <w:rFonts w:asciiTheme="minorHAnsi" w:hAnsiTheme="minorHAnsi" w:cs="Arial"/>
          <w:bCs/>
          <w:sz w:val="20"/>
          <w:szCs w:val="20"/>
        </w:rPr>
        <w:t xml:space="preserve"> mesi</w:t>
      </w:r>
      <w:r w:rsidRPr="00B64F2F">
        <w:rPr>
          <w:rFonts w:asciiTheme="minorHAnsi" w:hAnsiTheme="minorHAnsi" w:cs="Arial"/>
          <w:bCs/>
          <w:sz w:val="20"/>
          <w:szCs w:val="20"/>
        </w:rPr>
        <w:t xml:space="preserve">. </w:t>
      </w:r>
    </w:p>
    <w:p w:rsidR="002A411B" w:rsidRPr="00B64F2F" w:rsidRDefault="002A411B" w:rsidP="002A411B">
      <w:pPr>
        <w:spacing w:line="276" w:lineRule="auto"/>
        <w:jc w:val="both"/>
        <w:rPr>
          <w:rFonts w:asciiTheme="minorHAnsi" w:hAnsiTheme="minorHAnsi" w:cs="Arial"/>
          <w:bCs/>
          <w:sz w:val="20"/>
          <w:szCs w:val="20"/>
        </w:rPr>
      </w:pPr>
      <w:r w:rsidRPr="003177B8">
        <w:rPr>
          <w:rFonts w:asciiTheme="minorHAnsi" w:hAnsiTheme="minorHAnsi" w:cs="Arial"/>
          <w:bCs/>
          <w:sz w:val="20"/>
          <w:szCs w:val="20"/>
        </w:rPr>
        <w:t>Si precisa che</w:t>
      </w:r>
      <w:r>
        <w:rPr>
          <w:rFonts w:asciiTheme="minorHAnsi" w:hAnsiTheme="minorHAnsi" w:cs="Arial"/>
          <w:bCs/>
          <w:sz w:val="20"/>
          <w:szCs w:val="20"/>
        </w:rPr>
        <w:t xml:space="preserve"> </w:t>
      </w:r>
      <w:r w:rsidRPr="002A411B">
        <w:rPr>
          <w:rFonts w:asciiTheme="minorHAnsi" w:hAnsiTheme="minorHAnsi" w:cs="Arial"/>
          <w:bCs/>
          <w:sz w:val="20"/>
          <w:szCs w:val="20"/>
        </w:rPr>
        <w:t>i)</w:t>
      </w:r>
      <w:r>
        <w:rPr>
          <w:rFonts w:asciiTheme="minorHAnsi" w:hAnsiTheme="minorHAnsi" w:cs="Arial"/>
          <w:bCs/>
          <w:sz w:val="20"/>
          <w:szCs w:val="20"/>
        </w:rPr>
        <w:t xml:space="preserve"> </w:t>
      </w:r>
      <w:r w:rsidRPr="003177B8">
        <w:rPr>
          <w:rFonts w:asciiTheme="minorHAnsi" w:hAnsiTheme="minorHAnsi" w:cs="Arial"/>
          <w:bCs/>
          <w:sz w:val="20"/>
          <w:szCs w:val="20"/>
        </w:rPr>
        <w:t>il quantitativo massimo non è garantito;</w:t>
      </w:r>
      <w:r>
        <w:rPr>
          <w:rFonts w:asciiTheme="minorHAnsi" w:hAnsiTheme="minorHAnsi" w:cs="Arial"/>
          <w:bCs/>
          <w:sz w:val="20"/>
          <w:szCs w:val="20"/>
        </w:rPr>
        <w:t xml:space="preserve"> </w:t>
      </w:r>
      <w:r w:rsidRPr="002A411B">
        <w:rPr>
          <w:rFonts w:asciiTheme="minorHAnsi" w:hAnsiTheme="minorHAnsi" w:cs="Arial"/>
          <w:bCs/>
          <w:sz w:val="20"/>
          <w:szCs w:val="20"/>
        </w:rPr>
        <w:t xml:space="preserve">ii) </w:t>
      </w:r>
      <w:r w:rsidRPr="00B64F2F">
        <w:rPr>
          <w:rFonts w:asciiTheme="minorHAnsi" w:hAnsiTheme="minorHAnsi" w:cs="Arial"/>
          <w:bCs/>
          <w:sz w:val="20"/>
          <w:szCs w:val="20"/>
        </w:rPr>
        <w:t>non è conosciuta a priori la distribuzione delle adesioni, né in termini geografici, né quantitativi, né qualitativi.</w:t>
      </w:r>
    </w:p>
    <w:p w:rsidR="006C414B" w:rsidRPr="002A411B" w:rsidRDefault="002A411B" w:rsidP="002A411B">
      <w:pPr>
        <w:spacing w:line="276" w:lineRule="auto"/>
        <w:jc w:val="both"/>
        <w:rPr>
          <w:rFonts w:asciiTheme="minorHAnsi" w:hAnsiTheme="minorHAnsi" w:cs="Arial"/>
          <w:bCs/>
          <w:sz w:val="20"/>
          <w:szCs w:val="20"/>
        </w:rPr>
      </w:pPr>
      <w:r w:rsidRPr="00B64F2F">
        <w:rPr>
          <w:rFonts w:asciiTheme="minorHAnsi" w:hAnsiTheme="minorHAnsi" w:cs="Arial"/>
          <w:bCs/>
          <w:sz w:val="20"/>
          <w:szCs w:val="20"/>
        </w:rPr>
        <w:t>Ulteriori</w:t>
      </w:r>
      <w:r w:rsidRPr="00636E73">
        <w:rPr>
          <w:rFonts w:asciiTheme="minorHAnsi" w:hAnsiTheme="minorHAnsi" w:cs="Arial"/>
          <w:bCs/>
          <w:sz w:val="20"/>
          <w:szCs w:val="20"/>
        </w:rPr>
        <w:t xml:space="preserve"> dati relativi ai consumi della PA in generale, e a quelle utilizzatrici delle convenzioni Consip, sono disponibili nella sezione Documentazione riservata all’iniziativa </w:t>
      </w:r>
      <w:r>
        <w:rPr>
          <w:rFonts w:asciiTheme="minorHAnsi" w:hAnsiTheme="minorHAnsi" w:cs="Arial"/>
          <w:bCs/>
          <w:sz w:val="20"/>
          <w:szCs w:val="20"/>
        </w:rPr>
        <w:t>Gas Naturale 14</w:t>
      </w:r>
      <w:r w:rsidRPr="00636E73">
        <w:rPr>
          <w:rFonts w:asciiTheme="minorHAnsi" w:hAnsiTheme="minorHAnsi" w:cs="Arial"/>
          <w:bCs/>
          <w:sz w:val="20"/>
          <w:szCs w:val="20"/>
        </w:rPr>
        <w:t xml:space="preserve"> sul portale </w:t>
      </w:r>
      <w:r w:rsidRPr="008576CE">
        <w:rPr>
          <w:rFonts w:asciiTheme="minorHAnsi" w:hAnsiTheme="minorHAnsi" w:cs="Arial"/>
          <w:bCs/>
          <w:sz w:val="20"/>
          <w:szCs w:val="20"/>
        </w:rPr>
        <w:t>www.acquistinretepa.it (file Excel Dati Generali Sui Consumi Di Gas Naturale Delle Pubbliche Amministrazioni).</w:t>
      </w:r>
    </w:p>
    <w:p w:rsidR="006C414B" w:rsidRDefault="006C414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2A411B" w:rsidRDefault="002A411B">
      <w:pPr>
        <w:spacing w:line="360" w:lineRule="auto"/>
        <w:ind w:left="284"/>
        <w:jc w:val="both"/>
        <w:rPr>
          <w:rFonts w:asciiTheme="minorHAnsi" w:hAnsiTheme="minorHAnsi" w:cs="Arial"/>
          <w:bCs/>
          <w:color w:val="FF0000"/>
          <w:sz w:val="20"/>
          <w:szCs w:val="20"/>
        </w:rPr>
      </w:pPr>
    </w:p>
    <w:p w:rsidR="00FA04D3" w:rsidRDefault="00FA04D3">
      <w:pPr>
        <w:spacing w:line="360" w:lineRule="auto"/>
        <w:ind w:left="284"/>
        <w:jc w:val="both"/>
        <w:rPr>
          <w:rFonts w:asciiTheme="minorHAnsi" w:hAnsiTheme="minorHAnsi" w:cs="Arial"/>
          <w:bCs/>
          <w:color w:val="FF0000"/>
          <w:sz w:val="20"/>
          <w:szCs w:val="20"/>
        </w:rPr>
      </w:pPr>
    </w:p>
    <w:p w:rsidR="00FA04D3" w:rsidRDefault="00FA04D3">
      <w:pPr>
        <w:spacing w:line="360" w:lineRule="auto"/>
        <w:ind w:left="284"/>
        <w:jc w:val="both"/>
        <w:rPr>
          <w:rFonts w:asciiTheme="minorHAnsi" w:hAnsiTheme="minorHAnsi" w:cs="Arial"/>
          <w:bCs/>
          <w:color w:val="FF0000"/>
          <w:sz w:val="20"/>
          <w:szCs w:val="20"/>
        </w:rPr>
      </w:pPr>
    </w:p>
    <w:p w:rsidR="006C414B" w:rsidRDefault="00A82C5B" w:rsidP="002A411B">
      <w:pPr>
        <w:spacing w:line="360" w:lineRule="auto"/>
        <w:jc w:val="both"/>
        <w:rPr>
          <w:rFonts w:asciiTheme="minorHAnsi" w:hAnsiTheme="minorHAnsi" w:cs="Arial"/>
          <w:bCs/>
          <w:sz w:val="22"/>
          <w:szCs w:val="22"/>
        </w:rPr>
      </w:pPr>
      <w:r>
        <w:rPr>
          <w:rFonts w:asciiTheme="minorHAnsi" w:hAnsiTheme="minorHAnsi" w:cs="Arial"/>
          <w:b/>
          <w:bCs/>
          <w:sz w:val="22"/>
          <w:szCs w:val="22"/>
        </w:rPr>
        <w:lastRenderedPageBreak/>
        <w:t xml:space="preserve">Domande </w:t>
      </w:r>
    </w:p>
    <w:p w:rsidR="002A411B" w:rsidRPr="00FE6099" w:rsidRDefault="002A411B" w:rsidP="009A4B03">
      <w:pPr>
        <w:pStyle w:val="Paragrafoelenco"/>
        <w:numPr>
          <w:ilvl w:val="0"/>
          <w:numId w:val="4"/>
        </w:numPr>
        <w:spacing w:after="120"/>
        <w:ind w:left="357" w:hanging="357"/>
        <w:rPr>
          <w:rFonts w:asciiTheme="minorHAnsi" w:hAnsiTheme="minorHAnsi" w:cs="Arial"/>
          <w:bCs/>
          <w:sz w:val="20"/>
          <w:szCs w:val="20"/>
        </w:rPr>
      </w:pPr>
      <w:r w:rsidRPr="00FE6099">
        <w:rPr>
          <w:rFonts w:asciiTheme="minorHAnsi" w:hAnsiTheme="minorHAnsi" w:cs="Arial"/>
          <w:bCs/>
          <w:sz w:val="20"/>
          <w:szCs w:val="20"/>
        </w:rPr>
        <w:t xml:space="preserve">Si prevede di mettere a gara la fornitura di </w:t>
      </w:r>
      <w:r>
        <w:rPr>
          <w:rFonts w:asciiTheme="minorHAnsi" w:hAnsiTheme="minorHAnsi" w:cs="Arial"/>
          <w:bCs/>
          <w:sz w:val="20"/>
          <w:szCs w:val="20"/>
        </w:rPr>
        <w:t>gas naturale</w:t>
      </w:r>
      <w:r w:rsidRPr="00FE6099">
        <w:rPr>
          <w:rFonts w:asciiTheme="minorHAnsi" w:hAnsiTheme="minorHAnsi" w:cs="Arial"/>
          <w:bCs/>
          <w:sz w:val="20"/>
          <w:szCs w:val="20"/>
        </w:rPr>
        <w:t xml:space="preserve"> e dei servizi connessi per le Pubbliche Amministrazioni sulla base di differenti lotti geografici. Sarebbe interessato a partecipare alla gara in oggetto? In caso negativo quali sono le principali motivazioni?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A411B" w:rsidTr="005F1B95">
        <w:trPr>
          <w:trHeight w:val="1824"/>
        </w:trPr>
        <w:tc>
          <w:tcPr>
            <w:tcW w:w="8494" w:type="dxa"/>
            <w:shd w:val="clear" w:color="auto" w:fill="F2F2F2" w:themeFill="background1" w:themeFillShade="F2"/>
          </w:tcPr>
          <w:p w:rsidR="002A411B" w:rsidRDefault="002A411B" w:rsidP="005F1B95">
            <w:pPr>
              <w:ind w:left="284"/>
              <w:jc w:val="both"/>
              <w:rPr>
                <w:rFonts w:asciiTheme="minorHAnsi" w:hAnsiTheme="minorHAnsi" w:cs="Arial"/>
                <w:bCs/>
                <w:sz w:val="20"/>
                <w:szCs w:val="20"/>
              </w:rPr>
            </w:pPr>
          </w:p>
        </w:tc>
      </w:tr>
    </w:tbl>
    <w:p w:rsidR="002A411B" w:rsidRDefault="002A411B" w:rsidP="00910978">
      <w:pPr>
        <w:ind w:left="284"/>
        <w:jc w:val="both"/>
        <w:rPr>
          <w:rFonts w:asciiTheme="minorHAnsi" w:hAnsiTheme="minorHAnsi" w:cs="Arial"/>
          <w:bCs/>
          <w:sz w:val="20"/>
          <w:szCs w:val="20"/>
        </w:rPr>
      </w:pPr>
    </w:p>
    <w:p w:rsidR="006C414B" w:rsidRDefault="002A411B" w:rsidP="009A4B03">
      <w:pPr>
        <w:numPr>
          <w:ilvl w:val="0"/>
          <w:numId w:val="4"/>
        </w:numPr>
        <w:spacing w:after="120" w:line="276" w:lineRule="auto"/>
        <w:ind w:left="283" w:hanging="357"/>
        <w:jc w:val="both"/>
        <w:rPr>
          <w:rFonts w:asciiTheme="minorHAnsi" w:hAnsiTheme="minorHAnsi" w:cs="Arial"/>
          <w:bCs/>
          <w:sz w:val="20"/>
          <w:szCs w:val="20"/>
        </w:rPr>
      </w:pPr>
      <w:r w:rsidRPr="00D61502">
        <w:rPr>
          <w:rFonts w:asciiTheme="minorHAnsi" w:hAnsiTheme="minorHAnsi" w:cs="Arial"/>
          <w:bCs/>
          <w:sz w:val="20"/>
          <w:szCs w:val="20"/>
        </w:rPr>
        <w:t xml:space="preserve">Indicare il fatturato dell’azienda per la fornitura di </w:t>
      </w:r>
      <w:r>
        <w:rPr>
          <w:rFonts w:asciiTheme="minorHAnsi" w:hAnsiTheme="minorHAnsi" w:cs="Arial"/>
          <w:bCs/>
          <w:sz w:val="20"/>
          <w:szCs w:val="20"/>
        </w:rPr>
        <w:t>gas naturale</w:t>
      </w:r>
      <w:r w:rsidRPr="00D61502">
        <w:rPr>
          <w:rFonts w:asciiTheme="minorHAnsi" w:hAnsiTheme="minorHAnsi" w:cs="Arial"/>
          <w:bCs/>
          <w:sz w:val="20"/>
          <w:szCs w:val="20"/>
        </w:rPr>
        <w:t xml:space="preserve"> relativo agli ultimi tre esercizi finanziari approvati alla data di pubblicazione del presente Documento di consultazione del mercato.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color w:val="FF0000"/>
          <w:sz w:val="20"/>
          <w:szCs w:val="20"/>
        </w:rPr>
      </w:pPr>
    </w:p>
    <w:p w:rsidR="00E83F91" w:rsidRDefault="00E83F91" w:rsidP="009A4B03">
      <w:pPr>
        <w:numPr>
          <w:ilvl w:val="0"/>
          <w:numId w:val="4"/>
        </w:numPr>
        <w:spacing w:after="120" w:line="276" w:lineRule="auto"/>
        <w:ind w:left="283" w:hanging="357"/>
        <w:jc w:val="both"/>
        <w:rPr>
          <w:rFonts w:asciiTheme="minorHAnsi" w:hAnsiTheme="minorHAnsi" w:cs="Arial"/>
          <w:bCs/>
          <w:sz w:val="20"/>
          <w:szCs w:val="20"/>
        </w:rPr>
      </w:pPr>
      <w:r w:rsidRPr="00636E73">
        <w:rPr>
          <w:rFonts w:asciiTheme="minorHAnsi" w:hAnsiTheme="minorHAnsi" w:cs="Arial"/>
          <w:bCs/>
          <w:sz w:val="20"/>
          <w:szCs w:val="20"/>
        </w:rPr>
        <w:t xml:space="preserve">In quale percentuale il fatturato medio annuo per contratti </w:t>
      </w:r>
      <w:r>
        <w:rPr>
          <w:rFonts w:asciiTheme="minorHAnsi" w:hAnsiTheme="minorHAnsi" w:cs="Arial"/>
          <w:bCs/>
          <w:sz w:val="20"/>
          <w:szCs w:val="20"/>
        </w:rPr>
        <w:t>di fornitura di gas naturale</w:t>
      </w:r>
      <w:r w:rsidRPr="00636E73">
        <w:rPr>
          <w:rFonts w:asciiTheme="minorHAnsi" w:hAnsiTheme="minorHAnsi" w:cs="Arial"/>
          <w:bCs/>
          <w:sz w:val="20"/>
          <w:szCs w:val="20"/>
        </w:rPr>
        <w:t xml:space="preserve"> deriva da contratti stipulati con la PA?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910978">
      <w:pPr>
        <w:spacing w:line="276" w:lineRule="auto"/>
        <w:ind w:left="284"/>
        <w:jc w:val="both"/>
        <w:rPr>
          <w:rFonts w:asciiTheme="minorHAnsi" w:hAnsiTheme="minorHAnsi" w:cs="Arial"/>
          <w:bCs/>
          <w:sz w:val="20"/>
          <w:szCs w:val="20"/>
        </w:rPr>
      </w:pPr>
    </w:p>
    <w:p w:rsidR="006C414B" w:rsidRDefault="00A82C5B" w:rsidP="009A4B03">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r w:rsidR="00112F8D">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spacing w:line="276" w:lineRule="auto"/>
        <w:ind w:left="284"/>
        <w:jc w:val="both"/>
        <w:rPr>
          <w:rFonts w:asciiTheme="minorHAnsi" w:hAnsiTheme="minorHAnsi" w:cs="Arial"/>
          <w:bCs/>
          <w:sz w:val="20"/>
          <w:szCs w:val="20"/>
        </w:rPr>
      </w:pPr>
    </w:p>
    <w:p w:rsidR="00470134" w:rsidRPr="00470134" w:rsidRDefault="00470134" w:rsidP="00470134">
      <w:pPr>
        <w:pStyle w:val="Paragrafoelenco"/>
        <w:numPr>
          <w:ilvl w:val="0"/>
          <w:numId w:val="4"/>
        </w:numPr>
        <w:rPr>
          <w:rFonts w:asciiTheme="minorHAnsi" w:hAnsiTheme="minorHAnsi" w:cs="Arial"/>
          <w:bCs/>
          <w:sz w:val="20"/>
          <w:szCs w:val="20"/>
        </w:rPr>
      </w:pPr>
      <w:r w:rsidRPr="00470134">
        <w:rPr>
          <w:rFonts w:asciiTheme="minorHAnsi" w:hAnsiTheme="minorHAnsi" w:cs="Arial"/>
          <w:bCs/>
          <w:sz w:val="20"/>
          <w:szCs w:val="20"/>
        </w:rPr>
        <w:t xml:space="preserve">Qual è la vostra opinione sull’attuale scenario che sta caratterizzando i mercati energetici? Secondo le vostre previsioni quando domanda e offerta potrebbero stabilizzarsi, ritornando quindi a livelli di </w:t>
      </w:r>
      <w:proofErr w:type="spellStart"/>
      <w:r w:rsidRPr="00470134">
        <w:rPr>
          <w:rFonts w:asciiTheme="minorHAnsi" w:hAnsiTheme="minorHAnsi" w:cs="Arial"/>
          <w:bCs/>
          <w:sz w:val="20"/>
          <w:szCs w:val="20"/>
        </w:rPr>
        <w:t>pricing</w:t>
      </w:r>
      <w:proofErr w:type="spellEnd"/>
      <w:r w:rsidRPr="00470134">
        <w:rPr>
          <w:rFonts w:asciiTheme="minorHAnsi" w:hAnsiTheme="minorHAnsi" w:cs="Arial"/>
          <w:bCs/>
          <w:sz w:val="20"/>
          <w:szCs w:val="20"/>
        </w:rPr>
        <w:t xml:space="preserve"> stabili?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70134" w:rsidTr="005F30D2">
        <w:trPr>
          <w:trHeight w:val="1824"/>
        </w:trPr>
        <w:tc>
          <w:tcPr>
            <w:tcW w:w="8494" w:type="dxa"/>
            <w:shd w:val="clear" w:color="auto" w:fill="F2F2F2" w:themeFill="background1" w:themeFillShade="F2"/>
          </w:tcPr>
          <w:p w:rsidR="00470134" w:rsidRDefault="00470134" w:rsidP="005F30D2">
            <w:pPr>
              <w:ind w:left="284"/>
              <w:jc w:val="both"/>
              <w:rPr>
                <w:rFonts w:asciiTheme="minorHAnsi" w:hAnsiTheme="minorHAnsi" w:cs="Arial"/>
                <w:bCs/>
                <w:sz w:val="20"/>
                <w:szCs w:val="20"/>
              </w:rPr>
            </w:pPr>
          </w:p>
        </w:tc>
      </w:tr>
    </w:tbl>
    <w:p w:rsidR="00470134" w:rsidRDefault="00470134">
      <w:pPr>
        <w:spacing w:line="276" w:lineRule="auto"/>
        <w:ind w:left="284"/>
        <w:jc w:val="both"/>
        <w:rPr>
          <w:rFonts w:asciiTheme="minorHAnsi" w:hAnsiTheme="minorHAnsi" w:cs="Arial"/>
          <w:bCs/>
          <w:sz w:val="20"/>
          <w:szCs w:val="20"/>
        </w:rPr>
      </w:pPr>
    </w:p>
    <w:p w:rsidR="006C414B" w:rsidRDefault="00A82C5B" w:rsidP="009A4B03">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Si prevede di mettere a gara la fornitura </w:t>
      </w:r>
      <w:r w:rsidR="00E83F91">
        <w:rPr>
          <w:rFonts w:asciiTheme="minorHAnsi" w:hAnsiTheme="minorHAnsi" w:cs="Arial"/>
          <w:bCs/>
          <w:sz w:val="20"/>
          <w:szCs w:val="20"/>
        </w:rPr>
        <w:t>di gas naturale</w:t>
      </w:r>
      <w:r>
        <w:rPr>
          <w:rFonts w:asciiTheme="minorHAnsi" w:hAnsiTheme="minorHAnsi" w:cs="Arial"/>
          <w:bCs/>
          <w:color w:val="0070C0"/>
          <w:sz w:val="20"/>
          <w:szCs w:val="20"/>
        </w:rPr>
        <w:t xml:space="preserve"> </w:t>
      </w:r>
      <w:r>
        <w:rPr>
          <w:rFonts w:asciiTheme="minorHAnsi" w:hAnsiTheme="minorHAnsi" w:cs="Arial"/>
          <w:bCs/>
          <w:color w:val="000000" w:themeColor="text1"/>
          <w:sz w:val="20"/>
          <w:szCs w:val="20"/>
        </w:rPr>
        <w:t xml:space="preserve">sulla base di differenti lotti geografici. </w:t>
      </w:r>
      <w:r w:rsidR="00E83F91">
        <w:rPr>
          <w:rFonts w:asciiTheme="minorHAnsi" w:hAnsiTheme="minorHAnsi" w:cs="Arial"/>
          <w:bCs/>
          <w:color w:val="000000" w:themeColor="text1"/>
          <w:sz w:val="20"/>
          <w:szCs w:val="20"/>
        </w:rPr>
        <w:t xml:space="preserve">Quali sono le aree </w:t>
      </w:r>
      <w:r w:rsidR="00E83F91" w:rsidRPr="00C920CC">
        <w:rPr>
          <w:rFonts w:asciiTheme="minorHAnsi" w:hAnsiTheme="minorHAnsi" w:cs="Arial"/>
          <w:bCs/>
          <w:sz w:val="20"/>
          <w:szCs w:val="20"/>
        </w:rPr>
        <w:t xml:space="preserve">del territorio italiano </w:t>
      </w:r>
      <w:r w:rsidR="00E83F91">
        <w:rPr>
          <w:rFonts w:asciiTheme="minorHAnsi" w:hAnsiTheme="minorHAnsi" w:cs="Arial"/>
          <w:bCs/>
          <w:sz w:val="20"/>
          <w:szCs w:val="20"/>
        </w:rPr>
        <w:t>di vostro interesse</w:t>
      </w:r>
      <w:r w:rsidR="00E83F91" w:rsidRPr="00C920CC">
        <w:rPr>
          <w:rFonts w:asciiTheme="minorHAnsi" w:hAnsiTheme="minorHAnsi" w:cs="Arial"/>
          <w:bCs/>
          <w:sz w:val="20"/>
          <w:szCs w:val="20"/>
        </w:rPr>
        <w:t>?</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sz w:val="20"/>
          <w:szCs w:val="20"/>
        </w:rPr>
      </w:pPr>
    </w:p>
    <w:p w:rsidR="00E83F91" w:rsidRPr="00636E73" w:rsidRDefault="00E83F91" w:rsidP="009A4B03">
      <w:pPr>
        <w:pStyle w:val="Paragrafoelenco"/>
        <w:numPr>
          <w:ilvl w:val="0"/>
          <w:numId w:val="4"/>
        </w:numPr>
        <w:spacing w:after="120"/>
        <w:rPr>
          <w:rFonts w:asciiTheme="minorHAnsi" w:hAnsiTheme="minorHAnsi" w:cs="Arial"/>
          <w:bCs/>
          <w:sz w:val="20"/>
          <w:szCs w:val="20"/>
        </w:rPr>
      </w:pPr>
      <w:r w:rsidRPr="00CE6A88">
        <w:rPr>
          <w:rFonts w:asciiTheme="minorHAnsi" w:hAnsiTheme="minorHAnsi" w:cs="Arial"/>
          <w:bCs/>
          <w:sz w:val="20"/>
          <w:szCs w:val="20"/>
        </w:rPr>
        <w:t>Con riferimento al Bando Consip Gas Naturale ed. 1</w:t>
      </w:r>
      <w:r>
        <w:rPr>
          <w:rFonts w:asciiTheme="minorHAnsi" w:hAnsiTheme="minorHAnsi" w:cs="Arial"/>
          <w:bCs/>
          <w:sz w:val="20"/>
          <w:szCs w:val="20"/>
        </w:rPr>
        <w:t>4</w:t>
      </w:r>
      <w:r w:rsidRPr="00CE6A88">
        <w:rPr>
          <w:rFonts w:asciiTheme="minorHAnsi" w:hAnsiTheme="minorHAnsi" w:cs="Arial"/>
          <w:bCs/>
          <w:sz w:val="20"/>
          <w:szCs w:val="20"/>
        </w:rPr>
        <w:t xml:space="preserve"> (www.acquistiretepa.it &gt; </w:t>
      </w:r>
      <w:r>
        <w:rPr>
          <w:rFonts w:asciiTheme="minorHAnsi" w:hAnsiTheme="minorHAnsi" w:cs="Arial"/>
          <w:bCs/>
          <w:sz w:val="20"/>
          <w:szCs w:val="20"/>
        </w:rPr>
        <w:t>Acquista</w:t>
      </w:r>
      <w:r w:rsidRPr="00CE6A88">
        <w:rPr>
          <w:rFonts w:asciiTheme="minorHAnsi" w:hAnsiTheme="minorHAnsi" w:cs="Arial"/>
          <w:bCs/>
          <w:sz w:val="20"/>
          <w:szCs w:val="20"/>
        </w:rPr>
        <w:t xml:space="preserve"> &gt; Convenzioni &gt; Gas Naturale 1</w:t>
      </w:r>
      <w:r>
        <w:rPr>
          <w:rFonts w:asciiTheme="minorHAnsi" w:hAnsiTheme="minorHAnsi" w:cs="Arial"/>
          <w:bCs/>
          <w:sz w:val="20"/>
          <w:szCs w:val="20"/>
        </w:rPr>
        <w:t>4</w:t>
      </w:r>
      <w:r w:rsidRPr="00CE6A88">
        <w:rPr>
          <w:rFonts w:asciiTheme="minorHAnsi" w:hAnsiTheme="minorHAnsi" w:cs="Arial"/>
          <w:bCs/>
          <w:sz w:val="20"/>
          <w:szCs w:val="20"/>
        </w:rPr>
        <w:t xml:space="preserve">), ad oggi quali ritenete siano </w:t>
      </w:r>
      <w:r>
        <w:rPr>
          <w:rFonts w:asciiTheme="minorHAnsi" w:hAnsiTheme="minorHAnsi" w:cs="Arial"/>
          <w:bCs/>
          <w:sz w:val="20"/>
          <w:szCs w:val="20"/>
        </w:rPr>
        <w:t xml:space="preserve">stati </w:t>
      </w:r>
      <w:r w:rsidRPr="00CE6A88">
        <w:rPr>
          <w:rFonts w:asciiTheme="minorHAnsi" w:hAnsiTheme="minorHAnsi" w:cs="Arial"/>
          <w:bCs/>
          <w:sz w:val="20"/>
          <w:szCs w:val="20"/>
        </w:rPr>
        <w:t xml:space="preserve">i </w:t>
      </w:r>
      <w:r>
        <w:rPr>
          <w:rFonts w:asciiTheme="minorHAnsi" w:hAnsiTheme="minorHAnsi" w:cs="Arial"/>
          <w:bCs/>
          <w:sz w:val="20"/>
          <w:szCs w:val="20"/>
        </w:rPr>
        <w:t>vantaggi</w:t>
      </w:r>
      <w:r w:rsidRPr="00CE6A88">
        <w:rPr>
          <w:rFonts w:asciiTheme="minorHAnsi" w:hAnsiTheme="minorHAnsi" w:cs="Arial"/>
          <w:bCs/>
          <w:sz w:val="20"/>
          <w:szCs w:val="20"/>
        </w:rPr>
        <w:t xml:space="preserve"> e le criticità?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ind w:left="284"/>
        <w:jc w:val="both"/>
        <w:rPr>
          <w:rFonts w:asciiTheme="minorHAnsi" w:hAnsiTheme="minorHAnsi" w:cs="Arial"/>
          <w:bCs/>
          <w:sz w:val="20"/>
          <w:szCs w:val="20"/>
        </w:rPr>
      </w:pPr>
    </w:p>
    <w:p w:rsidR="00910978" w:rsidRPr="00910978" w:rsidRDefault="00910978" w:rsidP="005132A5">
      <w:pPr>
        <w:numPr>
          <w:ilvl w:val="0"/>
          <w:numId w:val="4"/>
        </w:numPr>
        <w:spacing w:after="120" w:line="276" w:lineRule="auto"/>
        <w:ind w:left="283" w:hanging="357"/>
        <w:jc w:val="both"/>
        <w:rPr>
          <w:rFonts w:asciiTheme="minorHAnsi" w:hAnsiTheme="minorHAnsi" w:cs="Arial"/>
          <w:bCs/>
          <w:sz w:val="20"/>
          <w:szCs w:val="20"/>
        </w:rPr>
      </w:pPr>
      <w:r w:rsidRPr="00910978">
        <w:rPr>
          <w:rFonts w:asciiTheme="minorHAnsi" w:hAnsiTheme="minorHAnsi" w:cs="Arial"/>
          <w:bCs/>
          <w:sz w:val="20"/>
          <w:szCs w:val="20"/>
        </w:rPr>
        <w:t>Nell’edizione “</w:t>
      </w:r>
      <w:r>
        <w:rPr>
          <w:rFonts w:asciiTheme="minorHAnsi" w:hAnsiTheme="minorHAnsi" w:cs="Arial"/>
          <w:bCs/>
          <w:sz w:val="20"/>
          <w:szCs w:val="20"/>
        </w:rPr>
        <w:t xml:space="preserve">Gas Naturale </w:t>
      </w:r>
      <w:r w:rsidRPr="00910978">
        <w:rPr>
          <w:rFonts w:asciiTheme="minorHAnsi" w:hAnsiTheme="minorHAnsi" w:cs="Arial"/>
          <w:bCs/>
          <w:sz w:val="20"/>
          <w:szCs w:val="20"/>
        </w:rPr>
        <w:t>1</w:t>
      </w:r>
      <w:r>
        <w:rPr>
          <w:rFonts w:asciiTheme="minorHAnsi" w:hAnsiTheme="minorHAnsi" w:cs="Arial"/>
          <w:bCs/>
          <w:sz w:val="20"/>
          <w:szCs w:val="20"/>
        </w:rPr>
        <w:t>4</w:t>
      </w:r>
      <w:r w:rsidRPr="00910978">
        <w:rPr>
          <w:rFonts w:asciiTheme="minorHAnsi" w:hAnsiTheme="minorHAnsi" w:cs="Arial"/>
          <w:bCs/>
          <w:sz w:val="20"/>
          <w:szCs w:val="20"/>
        </w:rPr>
        <w:t xml:space="preserve">” l’aggiudicatario era obbligato a rendere disponibile alle Amministrazioni Contraenti, con almeno n. 5 utenze in fornitura, un servizio di reportistica mensile o, in alternativa, il servizio di fatturazione aggregata per centri di costo/fattura unica. Per questa edizione è in valutazione l’introduzione dell’obbligo, per gli aggiudicatari, di offrire alle Amministrazioni contraenti che ne facciamo richiesta il servizio di fatturazione – anche elettronica – unica/aggregata per centri di costo. Come valutate l’inserimento di un simile vincolo tecnico d’esecuzione? Qual è a vostro avviso il numero minimo di utenze che le Amministrazioni Contraenti dovrebbero avere in fornitura al fine di poter usufruire di questo servizio?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10978" w:rsidTr="005F30D2">
        <w:trPr>
          <w:trHeight w:val="1824"/>
        </w:trPr>
        <w:tc>
          <w:tcPr>
            <w:tcW w:w="8494" w:type="dxa"/>
            <w:shd w:val="clear" w:color="auto" w:fill="F2F2F2" w:themeFill="background1" w:themeFillShade="F2"/>
          </w:tcPr>
          <w:p w:rsidR="00910978" w:rsidRDefault="00910978" w:rsidP="005F30D2">
            <w:pPr>
              <w:ind w:left="284"/>
              <w:jc w:val="both"/>
              <w:rPr>
                <w:rFonts w:asciiTheme="minorHAnsi" w:hAnsiTheme="minorHAnsi" w:cs="Arial"/>
                <w:bCs/>
                <w:sz w:val="20"/>
                <w:szCs w:val="20"/>
              </w:rPr>
            </w:pPr>
          </w:p>
        </w:tc>
      </w:tr>
    </w:tbl>
    <w:p w:rsidR="00910978" w:rsidRPr="00910978" w:rsidRDefault="00910978" w:rsidP="00910978">
      <w:pPr>
        <w:ind w:left="284"/>
        <w:jc w:val="both"/>
        <w:rPr>
          <w:rFonts w:asciiTheme="minorHAnsi" w:hAnsiTheme="minorHAnsi" w:cs="Arial"/>
          <w:bCs/>
          <w:sz w:val="20"/>
          <w:szCs w:val="20"/>
        </w:rPr>
      </w:pPr>
    </w:p>
    <w:p w:rsidR="00E83F91" w:rsidRPr="005132A5" w:rsidRDefault="00E83F91" w:rsidP="005132A5">
      <w:pPr>
        <w:numPr>
          <w:ilvl w:val="0"/>
          <w:numId w:val="4"/>
        </w:numPr>
        <w:spacing w:after="120" w:line="276" w:lineRule="auto"/>
        <w:ind w:left="283" w:hanging="357"/>
        <w:jc w:val="both"/>
        <w:rPr>
          <w:rFonts w:asciiTheme="minorHAnsi" w:hAnsiTheme="minorHAnsi" w:cs="Arial"/>
          <w:bCs/>
          <w:sz w:val="20"/>
          <w:szCs w:val="20"/>
        </w:rPr>
      </w:pPr>
      <w:r w:rsidRPr="00CE6A88">
        <w:rPr>
          <w:rFonts w:asciiTheme="minorHAnsi" w:hAnsiTheme="minorHAnsi" w:cs="Arial"/>
          <w:bCs/>
          <w:sz w:val="20"/>
          <w:szCs w:val="20"/>
        </w:rPr>
        <w:t>Nel Bando Consip Gas Naturale ed. 1</w:t>
      </w:r>
      <w:r>
        <w:rPr>
          <w:rFonts w:asciiTheme="minorHAnsi" w:hAnsiTheme="minorHAnsi" w:cs="Arial"/>
          <w:bCs/>
          <w:sz w:val="20"/>
          <w:szCs w:val="20"/>
        </w:rPr>
        <w:t>4</w:t>
      </w:r>
      <w:r w:rsidRPr="00CE6A88">
        <w:rPr>
          <w:rFonts w:asciiTheme="minorHAnsi" w:hAnsiTheme="minorHAnsi" w:cs="Arial"/>
          <w:bCs/>
          <w:sz w:val="20"/>
          <w:szCs w:val="20"/>
        </w:rPr>
        <w:t xml:space="preserve"> è stato adottato, per le forniture a prezzo fisso, un sistema di </w:t>
      </w:r>
      <w:proofErr w:type="spellStart"/>
      <w:r w:rsidRPr="00CE6A88">
        <w:rPr>
          <w:rFonts w:asciiTheme="minorHAnsi" w:hAnsiTheme="minorHAnsi" w:cs="Arial"/>
          <w:bCs/>
          <w:sz w:val="20"/>
          <w:szCs w:val="20"/>
        </w:rPr>
        <w:t>pricing</w:t>
      </w:r>
      <w:proofErr w:type="spellEnd"/>
      <w:r w:rsidRPr="00CE6A88">
        <w:rPr>
          <w:rFonts w:asciiTheme="minorHAnsi" w:hAnsiTheme="minorHAnsi" w:cs="Arial"/>
          <w:bCs/>
          <w:sz w:val="20"/>
          <w:szCs w:val="20"/>
        </w:rPr>
        <w:t xml:space="preserve"> basato sulle quotazioni a termine, in particolare sulle medie aritmetiche delle quotazioni giornaliere “</w:t>
      </w:r>
      <w:proofErr w:type="spellStart"/>
      <w:r w:rsidRPr="00CE6A88">
        <w:rPr>
          <w:rFonts w:asciiTheme="minorHAnsi" w:hAnsiTheme="minorHAnsi" w:cs="Arial"/>
          <w:bCs/>
          <w:sz w:val="20"/>
          <w:szCs w:val="20"/>
        </w:rPr>
        <w:t>Offer</w:t>
      </w:r>
      <w:proofErr w:type="spellEnd"/>
      <w:r w:rsidRPr="00CE6A88">
        <w:rPr>
          <w:rFonts w:asciiTheme="minorHAnsi" w:hAnsiTheme="minorHAnsi" w:cs="Arial"/>
          <w:bCs/>
          <w:sz w:val="20"/>
          <w:szCs w:val="20"/>
        </w:rPr>
        <w:t xml:space="preserve">” dei 4 </w:t>
      </w:r>
      <w:proofErr w:type="spellStart"/>
      <w:r w:rsidRPr="00CE6A88">
        <w:rPr>
          <w:rFonts w:asciiTheme="minorHAnsi" w:hAnsiTheme="minorHAnsi" w:cs="Arial"/>
          <w:bCs/>
          <w:sz w:val="20"/>
          <w:szCs w:val="20"/>
        </w:rPr>
        <w:t>Quarter</w:t>
      </w:r>
      <w:proofErr w:type="spellEnd"/>
      <w:r w:rsidRPr="00CE6A88">
        <w:rPr>
          <w:rFonts w:asciiTheme="minorHAnsi" w:hAnsiTheme="minorHAnsi" w:cs="Arial"/>
          <w:bCs/>
          <w:sz w:val="20"/>
          <w:szCs w:val="20"/>
        </w:rPr>
        <w:t xml:space="preserve"> di riferimento che approssimano meglio i 12 mesi di fornitura, </w:t>
      </w:r>
      <w:r w:rsidRPr="00CE6A88">
        <w:rPr>
          <w:rFonts w:asciiTheme="minorHAnsi" w:hAnsiTheme="minorHAnsi" w:cs="Arial"/>
          <w:bCs/>
          <w:sz w:val="20"/>
          <w:szCs w:val="20"/>
        </w:rPr>
        <w:lastRenderedPageBreak/>
        <w:t>rilevate, da ICIS-</w:t>
      </w:r>
      <w:proofErr w:type="spellStart"/>
      <w:r w:rsidRPr="00CE6A88">
        <w:rPr>
          <w:rFonts w:asciiTheme="minorHAnsi" w:hAnsiTheme="minorHAnsi" w:cs="Arial"/>
          <w:bCs/>
          <w:sz w:val="20"/>
          <w:szCs w:val="20"/>
        </w:rPr>
        <w:t>Heren</w:t>
      </w:r>
      <w:proofErr w:type="spellEnd"/>
      <w:r w:rsidRPr="00CE6A88">
        <w:rPr>
          <w:rFonts w:asciiTheme="minorHAnsi" w:hAnsiTheme="minorHAnsi" w:cs="Arial"/>
          <w:bCs/>
          <w:sz w:val="20"/>
          <w:szCs w:val="20"/>
        </w:rPr>
        <w:t xml:space="preserve">, nei primi 15 giorni solari del terzo mese antecedente la data di Attivazione della </w:t>
      </w:r>
      <w:r w:rsidRPr="005132A5">
        <w:rPr>
          <w:rFonts w:asciiTheme="minorHAnsi" w:hAnsiTheme="minorHAnsi" w:cs="Arial"/>
          <w:bCs/>
          <w:sz w:val="20"/>
          <w:szCs w:val="20"/>
        </w:rPr>
        <w:t>fornitura e pubblicate sull’</w:t>
      </w:r>
      <w:proofErr w:type="spellStart"/>
      <w:r w:rsidRPr="005132A5">
        <w:rPr>
          <w:rFonts w:asciiTheme="minorHAnsi" w:hAnsiTheme="minorHAnsi" w:cs="Arial"/>
          <w:bCs/>
          <w:sz w:val="20"/>
          <w:szCs w:val="20"/>
        </w:rPr>
        <w:t>Heren</w:t>
      </w:r>
      <w:proofErr w:type="spellEnd"/>
      <w:r w:rsidRPr="005132A5">
        <w:rPr>
          <w:rFonts w:asciiTheme="minorHAnsi" w:hAnsiTheme="minorHAnsi" w:cs="Arial"/>
          <w:bCs/>
          <w:sz w:val="20"/>
          <w:szCs w:val="20"/>
        </w:rPr>
        <w:t xml:space="preserve"> </w:t>
      </w:r>
      <w:proofErr w:type="spellStart"/>
      <w:r w:rsidRPr="005132A5">
        <w:rPr>
          <w:rFonts w:asciiTheme="minorHAnsi" w:hAnsiTheme="minorHAnsi" w:cs="Arial"/>
          <w:bCs/>
          <w:sz w:val="20"/>
          <w:szCs w:val="20"/>
        </w:rPr>
        <w:t>European</w:t>
      </w:r>
      <w:proofErr w:type="spellEnd"/>
      <w:r w:rsidRPr="005132A5">
        <w:rPr>
          <w:rFonts w:asciiTheme="minorHAnsi" w:hAnsiTheme="minorHAnsi" w:cs="Arial"/>
          <w:bCs/>
          <w:sz w:val="20"/>
          <w:szCs w:val="20"/>
        </w:rPr>
        <w:t xml:space="preserve"> Spot Gas </w:t>
      </w:r>
      <w:proofErr w:type="spellStart"/>
      <w:r w:rsidRPr="005132A5">
        <w:rPr>
          <w:rFonts w:asciiTheme="minorHAnsi" w:hAnsiTheme="minorHAnsi" w:cs="Arial"/>
          <w:bCs/>
          <w:sz w:val="20"/>
          <w:szCs w:val="20"/>
        </w:rPr>
        <w:t>Markets</w:t>
      </w:r>
      <w:proofErr w:type="spellEnd"/>
      <w:r w:rsidRPr="005132A5">
        <w:rPr>
          <w:rFonts w:asciiTheme="minorHAnsi" w:hAnsiTheme="minorHAnsi" w:cs="Arial"/>
          <w:bCs/>
          <w:sz w:val="20"/>
          <w:szCs w:val="20"/>
        </w:rPr>
        <w:t xml:space="preserve"> nel prospetto “TTF Price </w:t>
      </w:r>
      <w:proofErr w:type="spellStart"/>
      <w:r w:rsidRPr="005132A5">
        <w:rPr>
          <w:rFonts w:asciiTheme="minorHAnsi" w:hAnsiTheme="minorHAnsi" w:cs="Arial"/>
          <w:bCs/>
          <w:sz w:val="20"/>
          <w:szCs w:val="20"/>
        </w:rPr>
        <w:t>Assessment</w:t>
      </w:r>
      <w:proofErr w:type="spellEnd"/>
      <w:r w:rsidRPr="005132A5">
        <w:rPr>
          <w:rFonts w:asciiTheme="minorHAnsi" w:hAnsiTheme="minorHAnsi" w:cs="Arial"/>
          <w:bCs/>
          <w:sz w:val="20"/>
          <w:szCs w:val="20"/>
        </w:rPr>
        <w:t xml:space="preserve">” del Market </w:t>
      </w:r>
      <w:proofErr w:type="spellStart"/>
      <w:r w:rsidRPr="005132A5">
        <w:rPr>
          <w:rFonts w:asciiTheme="minorHAnsi" w:hAnsiTheme="minorHAnsi" w:cs="Arial"/>
          <w:bCs/>
          <w:sz w:val="20"/>
          <w:szCs w:val="20"/>
        </w:rPr>
        <w:t>Netherland</w:t>
      </w:r>
      <w:proofErr w:type="spellEnd"/>
      <w:r w:rsidRPr="005132A5">
        <w:rPr>
          <w:rFonts w:asciiTheme="minorHAnsi" w:hAnsiTheme="minorHAnsi" w:cs="Arial"/>
          <w:bCs/>
          <w:sz w:val="20"/>
          <w:szCs w:val="20"/>
        </w:rPr>
        <w:t xml:space="preserve">. Per le forniture a prezzo fisso ritenete questo tipo di </w:t>
      </w:r>
      <w:proofErr w:type="spellStart"/>
      <w:r w:rsidRPr="005132A5">
        <w:rPr>
          <w:rFonts w:asciiTheme="minorHAnsi" w:hAnsiTheme="minorHAnsi" w:cs="Arial"/>
          <w:bCs/>
          <w:sz w:val="20"/>
          <w:szCs w:val="20"/>
        </w:rPr>
        <w:t>pricing</w:t>
      </w:r>
      <w:proofErr w:type="spellEnd"/>
      <w:r w:rsidRPr="005132A5">
        <w:rPr>
          <w:rFonts w:asciiTheme="minorHAnsi" w:hAnsiTheme="minorHAnsi" w:cs="Arial"/>
          <w:bCs/>
          <w:sz w:val="20"/>
          <w:szCs w:val="20"/>
        </w:rPr>
        <w:t xml:space="preserve"> ancora funzionale per l’iniziativa in oggetto? In </w:t>
      </w:r>
      <w:r w:rsidRPr="005132A5">
        <w:rPr>
          <w:rFonts w:asciiTheme="minorHAnsi" w:hAnsiTheme="minorHAnsi" w:cstheme="minorHAnsi"/>
          <w:bCs/>
          <w:sz w:val="20"/>
          <w:szCs w:val="20"/>
        </w:rPr>
        <w:t>caso negativo, motivare e proporre alternative</w:t>
      </w:r>
      <w:r w:rsidR="00950B5F" w:rsidRPr="005132A5">
        <w:rPr>
          <w:rFonts w:asciiTheme="minorHAnsi" w:hAnsiTheme="minorHAnsi" w:cstheme="minorHAnsi"/>
          <w:bCs/>
          <w:sz w:val="20"/>
          <w:szCs w:val="20"/>
        </w:rPr>
        <w:t xml:space="preserve"> anche in considerazione</w:t>
      </w:r>
      <w:r w:rsidR="00950B5F" w:rsidRPr="005132A5">
        <w:rPr>
          <w:rFonts w:asciiTheme="minorHAnsi" w:hAnsiTheme="minorHAnsi" w:cstheme="minorHAnsi"/>
          <w:sz w:val="20"/>
          <w:szCs w:val="20"/>
        </w:rPr>
        <w:t xml:space="preserve"> del</w:t>
      </w:r>
      <w:r w:rsidR="00950B5F" w:rsidRPr="005132A5">
        <w:rPr>
          <w:rFonts w:asciiTheme="minorHAnsi" w:hAnsiTheme="minorHAnsi" w:cstheme="minorHAnsi"/>
          <w:bCs/>
          <w:sz w:val="20"/>
          <w:szCs w:val="20"/>
        </w:rPr>
        <w:t>lo scenario attuale</w:t>
      </w:r>
      <w:r w:rsidRPr="005132A5">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ind w:left="284"/>
        <w:jc w:val="both"/>
        <w:rPr>
          <w:rFonts w:asciiTheme="minorHAnsi" w:hAnsiTheme="minorHAnsi" w:cs="Arial"/>
          <w:bCs/>
          <w:sz w:val="20"/>
          <w:szCs w:val="20"/>
        </w:rPr>
      </w:pPr>
    </w:p>
    <w:p w:rsidR="00E83F91" w:rsidRPr="005132A5" w:rsidRDefault="00E83F91" w:rsidP="005132A5">
      <w:pPr>
        <w:numPr>
          <w:ilvl w:val="0"/>
          <w:numId w:val="4"/>
        </w:numPr>
        <w:spacing w:after="120" w:line="276" w:lineRule="auto"/>
        <w:ind w:left="283" w:hanging="357"/>
        <w:jc w:val="both"/>
        <w:rPr>
          <w:rFonts w:asciiTheme="minorHAnsi" w:hAnsiTheme="minorHAnsi" w:cs="Arial"/>
          <w:bCs/>
          <w:sz w:val="20"/>
          <w:szCs w:val="20"/>
        </w:rPr>
      </w:pPr>
      <w:r w:rsidRPr="00FA04D3">
        <w:rPr>
          <w:rFonts w:asciiTheme="minorHAnsi" w:hAnsiTheme="minorHAnsi" w:cs="Arial"/>
          <w:bCs/>
          <w:sz w:val="20"/>
          <w:szCs w:val="20"/>
        </w:rPr>
        <w:t xml:space="preserve">Ritenete possibile offrire </w:t>
      </w:r>
      <w:r w:rsidRPr="005132A5">
        <w:rPr>
          <w:rFonts w:asciiTheme="minorHAnsi" w:hAnsiTheme="minorHAnsi" w:cs="Arial"/>
          <w:bCs/>
          <w:sz w:val="20"/>
          <w:szCs w:val="20"/>
        </w:rPr>
        <w:t>uno spread fisso su un “prodotto fisso” aggiornato mensilmente per forniture di 18 mesi, calcolato come media aritmetica delle quotazioni giornaliere “</w:t>
      </w:r>
      <w:proofErr w:type="spellStart"/>
      <w:r w:rsidRPr="005132A5">
        <w:rPr>
          <w:rFonts w:asciiTheme="minorHAnsi" w:hAnsiTheme="minorHAnsi" w:cs="Arial"/>
          <w:bCs/>
          <w:sz w:val="20"/>
          <w:szCs w:val="20"/>
        </w:rPr>
        <w:t>Offer</w:t>
      </w:r>
      <w:proofErr w:type="spellEnd"/>
      <w:r w:rsidRPr="005132A5">
        <w:rPr>
          <w:rFonts w:asciiTheme="minorHAnsi" w:hAnsiTheme="minorHAnsi" w:cs="Arial"/>
          <w:bCs/>
          <w:sz w:val="20"/>
          <w:szCs w:val="20"/>
        </w:rPr>
        <w:t xml:space="preserve">" dei 6 </w:t>
      </w:r>
      <w:proofErr w:type="spellStart"/>
      <w:r w:rsidRPr="005132A5">
        <w:rPr>
          <w:rFonts w:asciiTheme="minorHAnsi" w:hAnsiTheme="minorHAnsi" w:cs="Arial"/>
          <w:bCs/>
          <w:sz w:val="20"/>
          <w:szCs w:val="20"/>
        </w:rPr>
        <w:t>Quarter</w:t>
      </w:r>
      <w:proofErr w:type="spellEnd"/>
      <w:r w:rsidRPr="005132A5">
        <w:rPr>
          <w:rFonts w:asciiTheme="minorHAnsi" w:hAnsiTheme="minorHAnsi" w:cs="Arial"/>
          <w:bCs/>
          <w:sz w:val="20"/>
          <w:szCs w:val="20"/>
        </w:rPr>
        <w:t xml:space="preserve"> di riferimento che approssimano meglio i 18 mesi di fornitura, rilevate da ICIS-</w:t>
      </w:r>
      <w:proofErr w:type="spellStart"/>
      <w:r w:rsidRPr="005132A5">
        <w:rPr>
          <w:rFonts w:asciiTheme="minorHAnsi" w:hAnsiTheme="minorHAnsi" w:cs="Arial"/>
          <w:bCs/>
          <w:sz w:val="20"/>
          <w:szCs w:val="20"/>
        </w:rPr>
        <w:t>Heren</w:t>
      </w:r>
      <w:proofErr w:type="spellEnd"/>
      <w:r w:rsidRPr="005132A5">
        <w:rPr>
          <w:rFonts w:asciiTheme="minorHAnsi" w:hAnsiTheme="minorHAnsi" w:cs="Arial"/>
          <w:bCs/>
          <w:sz w:val="20"/>
          <w:szCs w:val="20"/>
        </w:rPr>
        <w:t>, nei primi 15 giorni solari del terzo mese antecedente la data di Attivazione della fornitura e pubblicate sull’</w:t>
      </w:r>
      <w:proofErr w:type="spellStart"/>
      <w:r w:rsidRPr="005132A5">
        <w:rPr>
          <w:rFonts w:asciiTheme="minorHAnsi" w:hAnsiTheme="minorHAnsi" w:cs="Arial"/>
          <w:bCs/>
          <w:sz w:val="20"/>
          <w:szCs w:val="20"/>
        </w:rPr>
        <w:t>Heren</w:t>
      </w:r>
      <w:proofErr w:type="spellEnd"/>
      <w:r w:rsidRPr="005132A5">
        <w:rPr>
          <w:rFonts w:asciiTheme="minorHAnsi" w:hAnsiTheme="minorHAnsi" w:cs="Arial"/>
          <w:bCs/>
          <w:sz w:val="20"/>
          <w:szCs w:val="20"/>
        </w:rPr>
        <w:t xml:space="preserve"> </w:t>
      </w:r>
      <w:proofErr w:type="spellStart"/>
      <w:r w:rsidRPr="005132A5">
        <w:rPr>
          <w:rFonts w:asciiTheme="minorHAnsi" w:hAnsiTheme="minorHAnsi" w:cs="Arial"/>
          <w:bCs/>
          <w:sz w:val="20"/>
          <w:szCs w:val="20"/>
        </w:rPr>
        <w:t>European</w:t>
      </w:r>
      <w:proofErr w:type="spellEnd"/>
      <w:r w:rsidRPr="005132A5">
        <w:rPr>
          <w:rFonts w:asciiTheme="minorHAnsi" w:hAnsiTheme="minorHAnsi" w:cs="Arial"/>
          <w:bCs/>
          <w:sz w:val="20"/>
          <w:szCs w:val="20"/>
        </w:rPr>
        <w:t xml:space="preserve"> Spot Gas </w:t>
      </w:r>
      <w:proofErr w:type="spellStart"/>
      <w:r w:rsidRPr="005132A5">
        <w:rPr>
          <w:rFonts w:asciiTheme="minorHAnsi" w:hAnsiTheme="minorHAnsi" w:cs="Arial"/>
          <w:bCs/>
          <w:sz w:val="20"/>
          <w:szCs w:val="20"/>
        </w:rPr>
        <w:t>Markets</w:t>
      </w:r>
      <w:proofErr w:type="spellEnd"/>
      <w:r w:rsidRPr="005132A5">
        <w:rPr>
          <w:rFonts w:asciiTheme="minorHAnsi" w:hAnsiTheme="minorHAnsi" w:cs="Arial"/>
          <w:bCs/>
          <w:sz w:val="20"/>
          <w:szCs w:val="20"/>
        </w:rPr>
        <w:t xml:space="preserve"> nel prospetto “TTF Price </w:t>
      </w:r>
      <w:proofErr w:type="spellStart"/>
      <w:r w:rsidRPr="005132A5">
        <w:rPr>
          <w:rFonts w:asciiTheme="minorHAnsi" w:hAnsiTheme="minorHAnsi" w:cs="Arial"/>
          <w:bCs/>
          <w:sz w:val="20"/>
          <w:szCs w:val="20"/>
        </w:rPr>
        <w:t>Assessment</w:t>
      </w:r>
      <w:proofErr w:type="spellEnd"/>
      <w:r w:rsidRPr="005132A5">
        <w:rPr>
          <w:rFonts w:asciiTheme="minorHAnsi" w:hAnsiTheme="minorHAnsi" w:cs="Arial"/>
          <w:bCs/>
          <w:sz w:val="20"/>
          <w:szCs w:val="20"/>
        </w:rPr>
        <w:t xml:space="preserve">” del Market </w:t>
      </w:r>
      <w:proofErr w:type="spellStart"/>
      <w:r w:rsidRPr="005132A5">
        <w:rPr>
          <w:rFonts w:asciiTheme="minorHAnsi" w:hAnsiTheme="minorHAnsi" w:cs="Arial"/>
          <w:bCs/>
          <w:sz w:val="20"/>
          <w:szCs w:val="20"/>
        </w:rPr>
        <w:t>Netherland</w:t>
      </w:r>
      <w:proofErr w:type="spellEnd"/>
      <w:r w:rsidRPr="005132A5">
        <w:rPr>
          <w:rFonts w:asciiTheme="minorHAnsi" w:hAnsiTheme="minorHAnsi" w:cs="Arial"/>
          <w:bCs/>
          <w:sz w:val="20"/>
          <w:szCs w:val="20"/>
        </w:rPr>
        <w:t>?</w:t>
      </w:r>
      <w:r w:rsidR="00950B5F" w:rsidRPr="005132A5">
        <w:rPr>
          <w:rFonts w:asciiTheme="minorHAnsi" w:hAnsiTheme="minorHAnsi" w:cstheme="minorHAnsi"/>
          <w:bCs/>
          <w:sz w:val="20"/>
          <w:szCs w:val="20"/>
        </w:rPr>
        <w:t xml:space="preserve"> </w:t>
      </w:r>
      <w:r w:rsidR="00950B5F" w:rsidRPr="005132A5">
        <w:rPr>
          <w:rFonts w:asciiTheme="minorHAnsi" w:hAnsiTheme="minorHAnsi" w:cs="Arial"/>
          <w:bCs/>
          <w:sz w:val="20"/>
          <w:szCs w:val="20"/>
        </w:rPr>
        <w:t xml:space="preserve">In </w:t>
      </w:r>
      <w:r w:rsidR="00950B5F" w:rsidRPr="005132A5">
        <w:rPr>
          <w:rFonts w:asciiTheme="minorHAnsi" w:hAnsiTheme="minorHAnsi" w:cstheme="minorHAnsi"/>
          <w:bCs/>
          <w:sz w:val="20"/>
          <w:szCs w:val="20"/>
        </w:rPr>
        <w:t>caso negativo, motivare e proporre alternative anche in considerazione</w:t>
      </w:r>
      <w:r w:rsidR="00950B5F" w:rsidRPr="005132A5">
        <w:rPr>
          <w:rFonts w:asciiTheme="minorHAnsi" w:hAnsiTheme="minorHAnsi" w:cstheme="minorHAnsi"/>
          <w:sz w:val="20"/>
          <w:szCs w:val="20"/>
        </w:rPr>
        <w:t xml:space="preserve"> del</w:t>
      </w:r>
      <w:r w:rsidR="00950B5F" w:rsidRPr="005132A5">
        <w:rPr>
          <w:rFonts w:asciiTheme="minorHAnsi" w:hAnsiTheme="minorHAnsi" w:cstheme="minorHAnsi"/>
          <w:bCs/>
          <w:sz w:val="20"/>
          <w:szCs w:val="20"/>
        </w:rPr>
        <w:t>lo scenario attuale.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RPr="00FA04D3" w:rsidTr="005F1B95">
        <w:trPr>
          <w:trHeight w:val="1824"/>
        </w:trPr>
        <w:tc>
          <w:tcPr>
            <w:tcW w:w="8494" w:type="dxa"/>
            <w:shd w:val="clear" w:color="auto" w:fill="F2F2F2" w:themeFill="background1" w:themeFillShade="F2"/>
          </w:tcPr>
          <w:p w:rsidR="00E83F91" w:rsidRPr="00FA04D3" w:rsidRDefault="00E83F91" w:rsidP="005F1B95">
            <w:pPr>
              <w:ind w:left="284"/>
              <w:jc w:val="both"/>
              <w:rPr>
                <w:rFonts w:asciiTheme="minorHAnsi" w:hAnsiTheme="minorHAnsi" w:cs="Arial"/>
                <w:bCs/>
                <w:sz w:val="20"/>
                <w:szCs w:val="20"/>
              </w:rPr>
            </w:pPr>
          </w:p>
        </w:tc>
      </w:tr>
    </w:tbl>
    <w:p w:rsidR="00E83F91" w:rsidRPr="00FA04D3" w:rsidRDefault="00E83F91" w:rsidP="00112F8D">
      <w:pPr>
        <w:ind w:left="284"/>
        <w:jc w:val="both"/>
        <w:rPr>
          <w:rFonts w:asciiTheme="minorHAnsi" w:hAnsiTheme="minorHAnsi" w:cs="Arial"/>
          <w:bCs/>
          <w:sz w:val="20"/>
          <w:szCs w:val="20"/>
        </w:rPr>
      </w:pPr>
    </w:p>
    <w:p w:rsidR="00E83F91" w:rsidRPr="00FA04D3" w:rsidRDefault="00E83F91" w:rsidP="005132A5">
      <w:pPr>
        <w:numPr>
          <w:ilvl w:val="0"/>
          <w:numId w:val="4"/>
        </w:numPr>
        <w:spacing w:after="120" w:line="276" w:lineRule="auto"/>
        <w:ind w:left="283" w:hanging="357"/>
        <w:jc w:val="both"/>
        <w:rPr>
          <w:rFonts w:asciiTheme="minorHAnsi" w:hAnsiTheme="minorHAnsi" w:cs="Arial"/>
          <w:bCs/>
          <w:sz w:val="20"/>
          <w:szCs w:val="20"/>
        </w:rPr>
      </w:pPr>
      <w:r w:rsidRPr="00FA04D3">
        <w:rPr>
          <w:rFonts w:asciiTheme="minorHAnsi" w:hAnsiTheme="minorHAnsi" w:cs="Arial"/>
          <w:bCs/>
          <w:sz w:val="20"/>
          <w:szCs w:val="20"/>
        </w:rPr>
        <w:t>Con riferimento alla domanda precedente pensate che sia possibile offrire lo stesso spread sia per le forniture a prezzo fisso di 12 mesi che per quelle di 18 mesi o sarebbe preferibile differenziare i due spread?</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ind w:left="284"/>
        <w:jc w:val="both"/>
        <w:rPr>
          <w:rFonts w:asciiTheme="minorHAnsi" w:hAnsiTheme="minorHAnsi" w:cs="Arial"/>
          <w:bCs/>
          <w:sz w:val="20"/>
          <w:szCs w:val="20"/>
        </w:rPr>
      </w:pPr>
    </w:p>
    <w:p w:rsidR="00E83F91" w:rsidRPr="002370BF" w:rsidRDefault="00E83F91" w:rsidP="005132A5">
      <w:pPr>
        <w:numPr>
          <w:ilvl w:val="0"/>
          <w:numId w:val="4"/>
        </w:numPr>
        <w:spacing w:after="120" w:line="276" w:lineRule="auto"/>
        <w:ind w:left="283" w:hanging="357"/>
        <w:jc w:val="both"/>
        <w:rPr>
          <w:rFonts w:asciiTheme="minorHAnsi" w:hAnsiTheme="minorHAnsi" w:cs="Arial"/>
          <w:bCs/>
          <w:sz w:val="20"/>
          <w:szCs w:val="20"/>
        </w:rPr>
      </w:pPr>
      <w:r w:rsidRPr="002370BF">
        <w:rPr>
          <w:rFonts w:asciiTheme="minorHAnsi" w:hAnsiTheme="minorHAnsi" w:cs="Arial"/>
          <w:bCs/>
          <w:sz w:val="20"/>
          <w:szCs w:val="20"/>
        </w:rPr>
        <w:t>Con riferimento alla precedente edizione “</w:t>
      </w:r>
      <w:r>
        <w:rPr>
          <w:rFonts w:asciiTheme="minorHAnsi" w:hAnsiTheme="minorHAnsi" w:cs="Arial"/>
          <w:bCs/>
          <w:sz w:val="20"/>
          <w:szCs w:val="20"/>
        </w:rPr>
        <w:t>Gas Naturale</w:t>
      </w:r>
      <w:r w:rsidRPr="002370BF">
        <w:rPr>
          <w:rFonts w:asciiTheme="minorHAnsi" w:hAnsiTheme="minorHAnsi" w:cs="Arial"/>
          <w:bCs/>
          <w:sz w:val="20"/>
          <w:szCs w:val="20"/>
        </w:rPr>
        <w:t xml:space="preserve"> 1</w:t>
      </w:r>
      <w:r>
        <w:rPr>
          <w:rFonts w:asciiTheme="minorHAnsi" w:hAnsiTheme="minorHAnsi" w:cs="Arial"/>
          <w:bCs/>
          <w:sz w:val="20"/>
          <w:szCs w:val="20"/>
        </w:rPr>
        <w:t>4</w:t>
      </w:r>
      <w:r w:rsidRPr="002370BF">
        <w:rPr>
          <w:rFonts w:asciiTheme="minorHAnsi" w:hAnsiTheme="minorHAnsi" w:cs="Arial"/>
          <w:bCs/>
          <w:sz w:val="20"/>
          <w:szCs w:val="20"/>
        </w:rPr>
        <w:t>”</w:t>
      </w:r>
      <w:r>
        <w:rPr>
          <w:rFonts w:asciiTheme="minorHAnsi" w:hAnsiTheme="minorHAnsi" w:cs="Arial"/>
          <w:bCs/>
          <w:sz w:val="20"/>
          <w:szCs w:val="20"/>
        </w:rPr>
        <w:t>,</w:t>
      </w:r>
      <w:r w:rsidRPr="002370BF">
        <w:rPr>
          <w:rFonts w:asciiTheme="minorHAnsi" w:hAnsiTheme="minorHAnsi" w:cs="Arial"/>
          <w:bCs/>
          <w:sz w:val="20"/>
          <w:szCs w:val="20"/>
        </w:rPr>
        <w:t xml:space="preserve"> avete riscontrato elementi di criticità </w:t>
      </w:r>
      <w:r>
        <w:rPr>
          <w:rFonts w:asciiTheme="minorHAnsi" w:hAnsiTheme="minorHAnsi" w:cs="Arial"/>
          <w:bCs/>
          <w:sz w:val="20"/>
          <w:szCs w:val="20"/>
        </w:rPr>
        <w:t>relativi alle</w:t>
      </w:r>
      <w:r w:rsidRPr="002370BF">
        <w:rPr>
          <w:rFonts w:asciiTheme="minorHAnsi" w:hAnsiTheme="minorHAnsi" w:cs="Arial"/>
          <w:bCs/>
          <w:sz w:val="20"/>
          <w:szCs w:val="20"/>
        </w:rPr>
        <w:t xml:space="preserve"> forniture a prezzo variabile a 24 mesi?</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112F8D" w:rsidRDefault="00112F8D" w:rsidP="00112F8D">
      <w:pPr>
        <w:ind w:left="284"/>
        <w:jc w:val="both"/>
        <w:rPr>
          <w:rFonts w:asciiTheme="minorHAnsi" w:hAnsiTheme="minorHAnsi" w:cs="Arial"/>
          <w:bCs/>
          <w:sz w:val="20"/>
          <w:szCs w:val="20"/>
        </w:rPr>
      </w:pPr>
    </w:p>
    <w:p w:rsidR="00E83F91" w:rsidRPr="000C2030" w:rsidRDefault="00E83F91" w:rsidP="005132A5">
      <w:pPr>
        <w:numPr>
          <w:ilvl w:val="0"/>
          <w:numId w:val="4"/>
        </w:numPr>
        <w:spacing w:after="120" w:line="276" w:lineRule="auto"/>
        <w:ind w:left="283" w:hanging="357"/>
        <w:jc w:val="both"/>
        <w:rPr>
          <w:rFonts w:asciiTheme="minorHAnsi" w:hAnsiTheme="minorHAnsi" w:cs="Arial"/>
          <w:bCs/>
          <w:sz w:val="20"/>
          <w:szCs w:val="20"/>
        </w:rPr>
      </w:pPr>
      <w:r w:rsidRPr="000C2030">
        <w:rPr>
          <w:rFonts w:asciiTheme="minorHAnsi" w:hAnsiTheme="minorHAnsi" w:cs="Arial"/>
          <w:bCs/>
          <w:sz w:val="20"/>
          <w:szCs w:val="20"/>
        </w:rPr>
        <w:t>Nella precedente edizione “</w:t>
      </w:r>
      <w:r w:rsidRPr="000C2030">
        <w:rPr>
          <w:rFonts w:asciiTheme="minorHAnsi" w:hAnsiTheme="minorHAnsi" w:cs="Arial"/>
          <w:b/>
          <w:bCs/>
          <w:i/>
          <w:sz w:val="20"/>
          <w:szCs w:val="20"/>
        </w:rPr>
        <w:t>Gas Naturale 14</w:t>
      </w:r>
      <w:r w:rsidRPr="000C2030">
        <w:rPr>
          <w:rFonts w:asciiTheme="minorHAnsi" w:hAnsiTheme="minorHAnsi" w:cs="Arial"/>
          <w:bCs/>
          <w:sz w:val="20"/>
          <w:szCs w:val="20"/>
        </w:rPr>
        <w:t>” dallo spread offerto erano esclusi il servizio di distribuzione ed i relativi eventuali oneri come previsti dalla normativa vigente; le componenti tariffarie SD, i corrispettivi unitari variabili, CRV</w:t>
      </w:r>
      <w:r w:rsidRPr="000C2030">
        <w:rPr>
          <w:rFonts w:asciiTheme="minorHAnsi" w:hAnsiTheme="minorHAnsi" w:cs="Arial"/>
          <w:bCs/>
          <w:sz w:val="20"/>
          <w:szCs w:val="20"/>
          <w:vertAlign w:val="superscript"/>
        </w:rPr>
        <w:t>FG</w:t>
      </w:r>
      <w:r w:rsidRPr="000C2030">
        <w:rPr>
          <w:rFonts w:asciiTheme="minorHAnsi" w:hAnsiTheme="minorHAnsi" w:cs="Arial"/>
          <w:bCs/>
          <w:sz w:val="20"/>
          <w:szCs w:val="20"/>
        </w:rPr>
        <w:t>, CRV</w:t>
      </w:r>
      <w:r w:rsidRPr="000C2030">
        <w:rPr>
          <w:rFonts w:asciiTheme="minorHAnsi" w:hAnsiTheme="minorHAnsi" w:cs="Arial"/>
          <w:bCs/>
          <w:sz w:val="20"/>
          <w:szCs w:val="20"/>
          <w:vertAlign w:val="superscript"/>
        </w:rPr>
        <w:t>I</w:t>
      </w:r>
      <w:r w:rsidRPr="000C2030">
        <w:rPr>
          <w:rFonts w:asciiTheme="minorHAnsi" w:hAnsiTheme="minorHAnsi" w:cs="Arial"/>
          <w:bCs/>
          <w:sz w:val="20"/>
          <w:szCs w:val="20"/>
        </w:rPr>
        <w:t>, CRV</w:t>
      </w:r>
      <w:r w:rsidRPr="000C2030">
        <w:rPr>
          <w:rFonts w:asciiTheme="minorHAnsi" w:hAnsiTheme="minorHAnsi" w:cs="Arial"/>
          <w:bCs/>
          <w:sz w:val="20"/>
          <w:szCs w:val="20"/>
          <w:vertAlign w:val="superscript"/>
        </w:rPr>
        <w:t>OS</w:t>
      </w:r>
      <w:r w:rsidRPr="000C2030">
        <w:rPr>
          <w:rFonts w:asciiTheme="minorHAnsi" w:hAnsiTheme="minorHAnsi" w:cs="Arial"/>
          <w:bCs/>
          <w:sz w:val="20"/>
          <w:szCs w:val="20"/>
        </w:rPr>
        <w:t>, CRV</w:t>
      </w:r>
      <w:r w:rsidRPr="000C2030">
        <w:rPr>
          <w:rFonts w:asciiTheme="minorHAnsi" w:hAnsiTheme="minorHAnsi" w:cs="Arial"/>
          <w:bCs/>
          <w:sz w:val="20"/>
          <w:szCs w:val="20"/>
          <w:vertAlign w:val="superscript"/>
        </w:rPr>
        <w:t>BL</w:t>
      </w:r>
      <w:r w:rsidRPr="000C2030">
        <w:rPr>
          <w:rFonts w:asciiTheme="minorHAnsi" w:hAnsiTheme="minorHAnsi" w:cs="Arial"/>
          <w:bCs/>
          <w:sz w:val="20"/>
          <w:szCs w:val="20"/>
        </w:rPr>
        <w:t>, CRV</w:t>
      </w:r>
      <w:r w:rsidRPr="000C2030">
        <w:rPr>
          <w:rFonts w:asciiTheme="minorHAnsi" w:hAnsiTheme="minorHAnsi" w:cs="Arial"/>
          <w:bCs/>
          <w:sz w:val="20"/>
          <w:szCs w:val="20"/>
          <w:vertAlign w:val="superscript"/>
        </w:rPr>
        <w:t>ST</w:t>
      </w:r>
      <w:r w:rsidRPr="000C2030">
        <w:rPr>
          <w:rFonts w:asciiTheme="minorHAnsi" w:hAnsiTheme="minorHAnsi" w:cs="Arial"/>
          <w:bCs/>
          <w:sz w:val="20"/>
          <w:szCs w:val="20"/>
        </w:rPr>
        <w:t>,</w:t>
      </w:r>
      <w:r w:rsidR="00112F8D" w:rsidRPr="00112F8D">
        <w:rPr>
          <w:rFonts w:asciiTheme="minorHAnsi" w:hAnsiTheme="minorHAnsi" w:cstheme="minorHAnsi"/>
          <w:sz w:val="20"/>
          <w:szCs w:val="20"/>
        </w:rPr>
        <w:t xml:space="preserve"> </w:t>
      </w:r>
      <w:r w:rsidR="00112F8D">
        <w:rPr>
          <w:rFonts w:asciiTheme="minorHAnsi" w:hAnsiTheme="minorHAnsi" w:cstheme="minorHAnsi"/>
          <w:sz w:val="20"/>
          <w:szCs w:val="20"/>
        </w:rPr>
        <w:t>CRV</w:t>
      </w:r>
      <w:r w:rsidR="00112F8D" w:rsidRPr="00281099">
        <w:rPr>
          <w:rFonts w:asciiTheme="minorHAnsi" w:hAnsiTheme="minorHAnsi" w:cstheme="minorHAnsi"/>
          <w:sz w:val="20"/>
          <w:szCs w:val="20"/>
          <w:vertAlign w:val="superscript"/>
        </w:rPr>
        <w:t>CS</w:t>
      </w:r>
      <w:r w:rsidR="00112F8D">
        <w:rPr>
          <w:rFonts w:asciiTheme="minorHAnsi" w:hAnsiTheme="minorHAnsi" w:cs="Arial"/>
          <w:bCs/>
          <w:sz w:val="20"/>
          <w:szCs w:val="20"/>
        </w:rPr>
        <w:t xml:space="preserve">, </w:t>
      </w:r>
      <w:r w:rsidRPr="000C2030">
        <w:rPr>
          <w:rFonts w:asciiTheme="minorHAnsi" w:hAnsiTheme="minorHAnsi" w:cs="Arial"/>
          <w:bCs/>
          <w:sz w:val="20"/>
          <w:szCs w:val="20"/>
        </w:rPr>
        <w:t xml:space="preserve">per i </w:t>
      </w:r>
      <w:proofErr w:type="spellStart"/>
      <w:r w:rsidRPr="000C2030">
        <w:rPr>
          <w:rFonts w:asciiTheme="minorHAnsi" w:hAnsiTheme="minorHAnsi" w:cs="Arial"/>
          <w:bCs/>
          <w:sz w:val="20"/>
          <w:szCs w:val="20"/>
        </w:rPr>
        <w:t>PdC</w:t>
      </w:r>
      <w:proofErr w:type="spellEnd"/>
      <w:r w:rsidRPr="000C2030">
        <w:rPr>
          <w:rFonts w:asciiTheme="minorHAnsi" w:hAnsiTheme="minorHAnsi" w:cs="Arial"/>
          <w:bCs/>
          <w:sz w:val="20"/>
          <w:szCs w:val="20"/>
        </w:rPr>
        <w:t xml:space="preserve"> (c.d. diretti) le componenti tariffarie GST, RET, UG3T, le imposte e le addizionali, previste dalla normativa vigente e per la sola Categoria d’Uso Autotrazione, il contributo gestione fondo bombole metano (GFBM). Per l’edizione “</w:t>
      </w:r>
      <w:r w:rsidRPr="000C2030">
        <w:rPr>
          <w:rFonts w:asciiTheme="minorHAnsi" w:hAnsiTheme="minorHAnsi" w:cs="Arial"/>
          <w:b/>
          <w:bCs/>
          <w:i/>
          <w:sz w:val="20"/>
          <w:szCs w:val="20"/>
        </w:rPr>
        <w:t>Gas Naturale 15</w:t>
      </w:r>
      <w:r w:rsidRPr="000C2030">
        <w:rPr>
          <w:rFonts w:asciiTheme="minorHAnsi" w:hAnsiTheme="minorHAnsi" w:cs="Arial"/>
          <w:bCs/>
          <w:sz w:val="20"/>
          <w:szCs w:val="20"/>
        </w:rPr>
        <w:t>” è in valutazione, la possibilità di far competere i fornitori sulla sola componente energia andando quindi ad escludere dallo spread offerto tutte le componenti (cd. passanti) sopracitate</w:t>
      </w:r>
      <w:r w:rsidR="00B6399F">
        <w:rPr>
          <w:rFonts w:asciiTheme="minorHAnsi" w:hAnsiTheme="minorHAnsi" w:cs="Arial"/>
          <w:bCs/>
          <w:sz w:val="20"/>
          <w:szCs w:val="20"/>
        </w:rPr>
        <w:t xml:space="preserve"> nonché le componenti (ove applicabili) </w:t>
      </w:r>
      <w:r w:rsidR="00B6399F" w:rsidRPr="00B6399F">
        <w:rPr>
          <w:rFonts w:asciiTheme="minorHAnsi" w:hAnsiTheme="minorHAnsi" w:cstheme="minorHAnsi"/>
          <w:sz w:val="20"/>
          <w:szCs w:val="20"/>
        </w:rPr>
        <w:t>CV</w:t>
      </w:r>
      <w:r w:rsidR="00B6399F" w:rsidRPr="00B6399F">
        <w:rPr>
          <w:rFonts w:asciiTheme="minorHAnsi" w:hAnsiTheme="minorHAnsi" w:cstheme="minorHAnsi"/>
          <w:sz w:val="20"/>
          <w:szCs w:val="20"/>
          <w:vertAlign w:val="subscript"/>
        </w:rPr>
        <w:t xml:space="preserve">U </w:t>
      </w:r>
      <w:r w:rsidR="00B6399F" w:rsidRPr="00B6399F">
        <w:rPr>
          <w:rFonts w:asciiTheme="minorHAnsi" w:hAnsiTheme="minorHAnsi" w:cstheme="minorHAnsi"/>
          <w:sz w:val="20"/>
          <w:szCs w:val="20"/>
        </w:rPr>
        <w:t>e</w:t>
      </w:r>
      <w:r w:rsidR="00B6399F" w:rsidRPr="00B6399F">
        <w:rPr>
          <w:rFonts w:asciiTheme="minorHAnsi" w:hAnsiTheme="minorHAnsi" w:cstheme="minorHAnsi"/>
          <w:sz w:val="20"/>
          <w:szCs w:val="20"/>
          <w:vertAlign w:val="subscript"/>
        </w:rPr>
        <w:t xml:space="preserve"> </w:t>
      </w:r>
      <w:r w:rsidR="00B6399F" w:rsidRPr="00B6399F">
        <w:rPr>
          <w:rFonts w:asciiTheme="minorHAnsi" w:hAnsiTheme="minorHAnsi" w:cstheme="minorHAnsi"/>
          <w:sz w:val="20"/>
          <w:szCs w:val="20"/>
        </w:rPr>
        <w:t>CV</w:t>
      </w:r>
      <w:r w:rsidR="00B6399F" w:rsidRPr="00B6399F">
        <w:rPr>
          <w:rFonts w:asciiTheme="minorHAnsi" w:hAnsiTheme="minorHAnsi" w:cstheme="minorHAnsi"/>
          <w:sz w:val="20"/>
          <w:szCs w:val="20"/>
          <w:vertAlign w:val="superscript"/>
        </w:rPr>
        <w:t>FC</w:t>
      </w:r>
      <w:r w:rsidRPr="000C2030">
        <w:rPr>
          <w:rFonts w:asciiTheme="minorHAnsi" w:hAnsiTheme="minorHAnsi" w:cs="Arial"/>
          <w:bCs/>
          <w:sz w:val="20"/>
          <w:szCs w:val="20"/>
        </w:rPr>
        <w:t>. Cosa ne pensate? Quali criticità riscontrate?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112F8D" w:rsidRPr="00112F8D" w:rsidRDefault="00112F8D" w:rsidP="00112F8D">
      <w:pPr>
        <w:ind w:left="284"/>
        <w:jc w:val="both"/>
        <w:rPr>
          <w:rFonts w:asciiTheme="minorHAnsi" w:hAnsiTheme="minorHAnsi" w:cstheme="minorHAnsi"/>
          <w:bCs/>
          <w:sz w:val="20"/>
          <w:szCs w:val="20"/>
        </w:rPr>
      </w:pPr>
    </w:p>
    <w:p w:rsidR="0079457E" w:rsidRPr="002D0DA5" w:rsidRDefault="00E83F91" w:rsidP="005132A5">
      <w:pPr>
        <w:numPr>
          <w:ilvl w:val="0"/>
          <w:numId w:val="4"/>
        </w:numPr>
        <w:spacing w:line="276" w:lineRule="auto"/>
        <w:ind w:left="283" w:hanging="357"/>
        <w:jc w:val="both"/>
        <w:rPr>
          <w:rFonts w:asciiTheme="minorHAnsi" w:hAnsiTheme="minorHAnsi" w:cstheme="minorHAnsi"/>
          <w:bCs/>
          <w:sz w:val="20"/>
          <w:szCs w:val="20"/>
        </w:rPr>
      </w:pPr>
      <w:r w:rsidRPr="002D0DA5">
        <w:rPr>
          <w:rFonts w:asciiTheme="minorHAnsi" w:hAnsiTheme="minorHAnsi" w:cstheme="minorHAnsi"/>
          <w:bCs/>
          <w:sz w:val="20"/>
          <w:szCs w:val="20"/>
        </w:rPr>
        <w:t xml:space="preserve">Con riferimento alla precedente domanda, vista l’entrata in vigore della delibera ARERA </w:t>
      </w:r>
      <w:r w:rsidRPr="002D0DA5">
        <w:rPr>
          <w:rFonts w:asciiTheme="minorHAnsi" w:hAnsiTheme="minorHAnsi" w:cstheme="minorHAnsi"/>
          <w:color w:val="000000"/>
          <w:sz w:val="20"/>
          <w:szCs w:val="20"/>
          <w:lang w:val="x-none"/>
        </w:rPr>
        <w:t>147/2019/R/gas</w:t>
      </w:r>
      <w:r w:rsidRPr="002D0DA5">
        <w:rPr>
          <w:rFonts w:asciiTheme="minorHAnsi" w:hAnsiTheme="minorHAnsi" w:cstheme="minorHAnsi"/>
          <w:color w:val="000000"/>
          <w:sz w:val="20"/>
          <w:szCs w:val="20"/>
        </w:rPr>
        <w:t xml:space="preserve"> modificata dalla delibera</w:t>
      </w:r>
      <w:r w:rsidRPr="002D0DA5">
        <w:rPr>
          <w:rFonts w:asciiTheme="minorHAnsi" w:hAnsiTheme="minorHAnsi" w:cstheme="minorHAnsi"/>
          <w:sz w:val="20"/>
          <w:szCs w:val="20"/>
        </w:rPr>
        <w:t xml:space="preserve"> ARERA </w:t>
      </w:r>
      <w:r w:rsidRPr="002D0DA5">
        <w:rPr>
          <w:rFonts w:asciiTheme="minorHAnsi" w:hAnsiTheme="minorHAnsi" w:cstheme="minorHAnsi"/>
          <w:color w:val="000000"/>
          <w:sz w:val="20"/>
          <w:szCs w:val="20"/>
        </w:rPr>
        <w:t xml:space="preserve">134/2021/R/GAS, </w:t>
      </w:r>
      <w:r w:rsidRPr="002D0DA5">
        <w:rPr>
          <w:rFonts w:asciiTheme="minorHAnsi" w:hAnsiTheme="minorHAnsi" w:cstheme="minorHAnsi"/>
          <w:bCs/>
          <w:sz w:val="20"/>
          <w:szCs w:val="20"/>
        </w:rPr>
        <w:t xml:space="preserve">è in valutazione per l’edizione </w:t>
      </w:r>
      <w:r w:rsidRPr="002D0DA5">
        <w:rPr>
          <w:rFonts w:asciiTheme="minorHAnsi" w:hAnsiTheme="minorHAnsi" w:cstheme="minorHAnsi"/>
          <w:b/>
          <w:bCs/>
          <w:i/>
          <w:sz w:val="20"/>
          <w:szCs w:val="20"/>
        </w:rPr>
        <w:t>“Gas Naturale 15”</w:t>
      </w:r>
      <w:r w:rsidRPr="002D0DA5">
        <w:rPr>
          <w:rFonts w:asciiTheme="minorHAnsi" w:hAnsiTheme="minorHAnsi" w:cstheme="minorHAnsi"/>
          <w:bCs/>
          <w:sz w:val="20"/>
          <w:szCs w:val="20"/>
        </w:rPr>
        <w:t xml:space="preserve"> il passaggio ad una tariffazione binomia</w:t>
      </w:r>
      <w:r w:rsidR="0079457E" w:rsidRPr="002D0DA5">
        <w:rPr>
          <w:rFonts w:asciiTheme="minorHAnsi" w:hAnsiTheme="minorHAnsi" w:cstheme="minorHAnsi"/>
          <w:bCs/>
          <w:sz w:val="20"/>
          <w:szCs w:val="20"/>
        </w:rPr>
        <w:t>.</w:t>
      </w:r>
    </w:p>
    <w:p w:rsidR="00E83F91" w:rsidRPr="002D0DA5" w:rsidRDefault="0079457E" w:rsidP="0079457E">
      <w:pPr>
        <w:pStyle w:val="Paragrafoelenco"/>
        <w:spacing w:after="120" w:line="276" w:lineRule="auto"/>
        <w:ind w:left="360"/>
        <w:rPr>
          <w:rFonts w:asciiTheme="minorHAnsi" w:hAnsiTheme="minorHAnsi" w:cstheme="minorHAnsi"/>
          <w:bCs/>
          <w:sz w:val="20"/>
          <w:szCs w:val="20"/>
        </w:rPr>
      </w:pPr>
      <w:r w:rsidRPr="002D0DA5">
        <w:rPr>
          <w:rFonts w:asciiTheme="minorHAnsi" w:hAnsiTheme="minorHAnsi" w:cstheme="minorHAnsi"/>
          <w:bCs/>
          <w:sz w:val="20"/>
          <w:szCs w:val="20"/>
        </w:rPr>
        <w:t xml:space="preserve">Seguendo questa ipotesi il </w:t>
      </w:r>
      <w:r w:rsidR="00614CA4" w:rsidRPr="002D0DA5">
        <w:rPr>
          <w:rFonts w:asciiTheme="minorHAnsi" w:hAnsiTheme="minorHAnsi" w:cstheme="minorHAnsi"/>
          <w:bCs/>
          <w:sz w:val="20"/>
          <w:szCs w:val="20"/>
        </w:rPr>
        <w:t xml:space="preserve">costo del trasporto </w:t>
      </w:r>
      <w:r w:rsidRPr="002D0DA5">
        <w:rPr>
          <w:rFonts w:asciiTheme="minorHAnsi" w:hAnsiTheme="minorHAnsi" w:cstheme="minorHAnsi"/>
          <w:bCs/>
          <w:sz w:val="20"/>
          <w:szCs w:val="20"/>
        </w:rPr>
        <w:t>applicato al cliente finale Pubblica Amministrazione sarà costituito</w:t>
      </w:r>
      <w:r w:rsidR="00E83F91" w:rsidRPr="002D0DA5">
        <w:rPr>
          <w:rFonts w:asciiTheme="minorHAnsi" w:hAnsiTheme="minorHAnsi" w:cstheme="minorHAnsi"/>
          <w:bCs/>
          <w:sz w:val="20"/>
          <w:szCs w:val="20"/>
        </w:rPr>
        <w:t xml:space="preserve"> come di seguito:</w:t>
      </w:r>
    </w:p>
    <w:p w:rsidR="00E83F91" w:rsidRPr="002D0DA5" w:rsidRDefault="00E83F91" w:rsidP="00E83F91">
      <w:pPr>
        <w:pStyle w:val="Paragrafoelenco"/>
        <w:ind w:left="360"/>
        <w:rPr>
          <w:rFonts w:asciiTheme="minorHAnsi" w:hAnsiTheme="minorHAnsi" w:cstheme="minorHAnsi"/>
          <w:b/>
          <w:sz w:val="20"/>
          <w:szCs w:val="20"/>
        </w:rPr>
      </w:pPr>
      <w:r w:rsidRPr="002D0DA5">
        <w:rPr>
          <w:rFonts w:asciiTheme="minorHAnsi" w:hAnsiTheme="minorHAnsi" w:cstheme="minorHAnsi"/>
          <w:b/>
          <w:sz w:val="20"/>
          <w:szCs w:val="20"/>
        </w:rPr>
        <w:t xml:space="preserve">CORRISPETTIVO MENSILE DI TRASPORTO: </w:t>
      </w:r>
      <w:proofErr w:type="spellStart"/>
      <w:r w:rsidRPr="002D0DA5">
        <w:rPr>
          <w:rFonts w:asciiTheme="minorHAnsi" w:hAnsiTheme="minorHAnsi" w:cstheme="minorHAnsi"/>
          <w:b/>
          <w:sz w:val="20"/>
          <w:szCs w:val="20"/>
        </w:rPr>
        <w:t>T</w:t>
      </w:r>
      <w:r w:rsidRPr="002D0DA5">
        <w:rPr>
          <w:rFonts w:asciiTheme="minorHAnsi" w:hAnsiTheme="minorHAnsi" w:cstheme="minorHAnsi"/>
          <w:b/>
          <w:sz w:val="20"/>
          <w:szCs w:val="20"/>
          <w:vertAlign w:val="subscript"/>
        </w:rPr>
        <w:t>trasp</w:t>
      </w:r>
      <w:proofErr w:type="spellEnd"/>
      <w:r w:rsidRPr="002D0DA5">
        <w:rPr>
          <w:rFonts w:asciiTheme="minorHAnsi" w:hAnsiTheme="minorHAnsi" w:cstheme="minorHAnsi"/>
          <w:b/>
          <w:sz w:val="20"/>
          <w:szCs w:val="20"/>
        </w:rPr>
        <w:t xml:space="preserve"> = TF </w:t>
      </w:r>
      <w:r w:rsidRPr="002D0DA5">
        <w:rPr>
          <w:rFonts w:asciiTheme="minorHAnsi" w:hAnsiTheme="minorHAnsi" w:cstheme="minorHAnsi"/>
          <w:sz w:val="20"/>
          <w:szCs w:val="20"/>
        </w:rPr>
        <w:t>(tariffa fissa)</w:t>
      </w:r>
      <w:r w:rsidRPr="002D0DA5">
        <w:rPr>
          <w:rFonts w:asciiTheme="minorHAnsi" w:hAnsiTheme="minorHAnsi" w:cstheme="minorHAnsi"/>
          <w:b/>
          <w:sz w:val="20"/>
          <w:szCs w:val="20"/>
        </w:rPr>
        <w:t xml:space="preserve"> + TV </w:t>
      </w:r>
      <w:r w:rsidRPr="002D0DA5">
        <w:rPr>
          <w:rFonts w:asciiTheme="minorHAnsi" w:hAnsiTheme="minorHAnsi" w:cstheme="minorHAnsi"/>
          <w:sz w:val="20"/>
          <w:szCs w:val="20"/>
        </w:rPr>
        <w:t>(tariffa variabile)</w:t>
      </w:r>
    </w:p>
    <w:p w:rsidR="00E83F91" w:rsidRPr="002D0DA5" w:rsidRDefault="00E83F91" w:rsidP="00E83F91">
      <w:pPr>
        <w:pStyle w:val="Paragrafoelenco"/>
        <w:spacing w:before="120" w:after="120"/>
        <w:ind w:left="360"/>
        <w:rPr>
          <w:rFonts w:asciiTheme="minorHAnsi" w:hAnsiTheme="minorHAnsi" w:cstheme="minorHAnsi"/>
          <w:sz w:val="20"/>
          <w:szCs w:val="20"/>
        </w:rPr>
      </w:pPr>
      <w:r w:rsidRPr="002D0DA5">
        <w:rPr>
          <w:rFonts w:asciiTheme="minorHAnsi" w:hAnsiTheme="minorHAnsi" w:cstheme="minorHAnsi"/>
          <w:sz w:val="20"/>
          <w:szCs w:val="20"/>
        </w:rPr>
        <w:t>Dove:</w:t>
      </w:r>
    </w:p>
    <w:p w:rsidR="00E83F91" w:rsidRPr="002D0DA5" w:rsidRDefault="00E83F91" w:rsidP="00E83F91">
      <w:pPr>
        <w:pStyle w:val="Paragrafoelenco"/>
        <w:spacing w:after="120"/>
        <w:ind w:left="360"/>
        <w:rPr>
          <w:rFonts w:asciiTheme="minorHAnsi" w:hAnsiTheme="minorHAnsi" w:cstheme="minorHAnsi"/>
          <w:sz w:val="20"/>
          <w:szCs w:val="20"/>
        </w:rPr>
      </w:pPr>
      <w:r w:rsidRPr="002D0DA5">
        <w:rPr>
          <w:rFonts w:asciiTheme="minorHAnsi" w:hAnsiTheme="minorHAnsi" w:cstheme="minorHAnsi"/>
          <w:b/>
          <w:sz w:val="20"/>
          <w:szCs w:val="20"/>
        </w:rPr>
        <w:t>TF</w:t>
      </w:r>
      <w:r w:rsidRPr="002D0DA5">
        <w:rPr>
          <w:rFonts w:asciiTheme="minorHAnsi" w:hAnsiTheme="minorHAnsi" w:cstheme="minorHAnsi"/>
          <w:sz w:val="20"/>
          <w:szCs w:val="20"/>
        </w:rPr>
        <w:t xml:space="preserve"> = [Cg x (CP</w:t>
      </w:r>
      <w:r w:rsidRPr="002D0DA5">
        <w:rPr>
          <w:rFonts w:asciiTheme="minorHAnsi" w:hAnsiTheme="minorHAnsi" w:cstheme="minorHAnsi"/>
          <w:sz w:val="20"/>
          <w:szCs w:val="20"/>
          <w:vertAlign w:val="subscript"/>
        </w:rPr>
        <w:t xml:space="preserve">U </w:t>
      </w:r>
      <w:r w:rsidRPr="002D0DA5">
        <w:rPr>
          <w:rFonts w:asciiTheme="minorHAnsi" w:hAnsiTheme="minorHAnsi" w:cstheme="minorHAnsi"/>
          <w:sz w:val="20"/>
          <w:szCs w:val="20"/>
        </w:rPr>
        <w:t>+ CM</w:t>
      </w:r>
      <w:r w:rsidRPr="002D0DA5">
        <w:rPr>
          <w:rFonts w:asciiTheme="minorHAnsi" w:hAnsiTheme="minorHAnsi" w:cstheme="minorHAnsi"/>
          <w:sz w:val="20"/>
          <w:szCs w:val="20"/>
          <w:vertAlign w:val="superscript"/>
        </w:rPr>
        <w:t xml:space="preserve">T </w:t>
      </w:r>
      <w:r w:rsidRPr="002D0DA5">
        <w:rPr>
          <w:rFonts w:asciiTheme="minorHAnsi" w:hAnsiTheme="minorHAnsi" w:cstheme="minorHAnsi"/>
          <w:sz w:val="20"/>
          <w:szCs w:val="20"/>
        </w:rPr>
        <w:t>+</w:t>
      </w:r>
      <w:r w:rsidRPr="002D0DA5">
        <w:rPr>
          <w:rFonts w:asciiTheme="minorHAnsi" w:hAnsiTheme="minorHAnsi" w:cstheme="minorHAnsi"/>
          <w:sz w:val="20"/>
          <w:szCs w:val="20"/>
          <w:vertAlign w:val="superscript"/>
        </w:rPr>
        <w:t xml:space="preserve"> </w:t>
      </w:r>
      <w:r w:rsidRPr="002D0DA5">
        <w:rPr>
          <w:rFonts w:asciiTheme="minorHAnsi" w:hAnsiTheme="minorHAnsi" w:cstheme="minorHAnsi"/>
          <w:sz w:val="20"/>
          <w:szCs w:val="20"/>
        </w:rPr>
        <w:t>CM</w:t>
      </w:r>
      <w:r w:rsidRPr="002D0DA5">
        <w:rPr>
          <w:rFonts w:asciiTheme="minorHAnsi" w:hAnsiTheme="minorHAnsi" w:cstheme="minorHAnsi"/>
          <w:sz w:val="20"/>
          <w:szCs w:val="20"/>
          <w:vertAlign w:val="superscript"/>
        </w:rPr>
        <w:t>CF</w:t>
      </w:r>
      <w:r w:rsidRPr="002D0DA5">
        <w:rPr>
          <w:rFonts w:asciiTheme="minorHAnsi" w:hAnsiTheme="minorHAnsi" w:cstheme="minorHAnsi"/>
          <w:sz w:val="20"/>
          <w:szCs w:val="20"/>
        </w:rPr>
        <w:t>)] / 12</w:t>
      </w:r>
    </w:p>
    <w:p w:rsidR="00E83F91" w:rsidRPr="002D0DA5" w:rsidRDefault="00E83F91" w:rsidP="00E83F91">
      <w:pPr>
        <w:pStyle w:val="Paragrafoelenco"/>
        <w:ind w:left="360"/>
        <w:rPr>
          <w:rFonts w:asciiTheme="minorHAnsi" w:hAnsiTheme="minorHAnsi" w:cstheme="minorHAnsi"/>
          <w:sz w:val="20"/>
          <w:szCs w:val="20"/>
        </w:rPr>
      </w:pPr>
      <w:r w:rsidRPr="002D0DA5">
        <w:rPr>
          <w:rFonts w:asciiTheme="minorHAnsi" w:hAnsiTheme="minorHAnsi" w:cstheme="minorHAnsi"/>
          <w:b/>
          <w:sz w:val="20"/>
          <w:szCs w:val="20"/>
        </w:rPr>
        <w:t>TV</w:t>
      </w:r>
      <w:r w:rsidRPr="002D0DA5">
        <w:rPr>
          <w:rFonts w:asciiTheme="minorHAnsi" w:hAnsiTheme="minorHAnsi" w:cstheme="minorHAnsi"/>
          <w:sz w:val="20"/>
          <w:szCs w:val="20"/>
        </w:rPr>
        <w:t xml:space="preserve"> = (CV</w:t>
      </w:r>
      <w:r w:rsidRPr="002D0DA5">
        <w:rPr>
          <w:rFonts w:asciiTheme="minorHAnsi" w:hAnsiTheme="minorHAnsi" w:cstheme="minorHAnsi"/>
          <w:sz w:val="20"/>
          <w:szCs w:val="20"/>
          <w:vertAlign w:val="subscript"/>
        </w:rPr>
        <w:t>U</w:t>
      </w:r>
      <w:r w:rsidR="005132A5">
        <w:rPr>
          <w:rFonts w:asciiTheme="minorHAnsi" w:hAnsiTheme="minorHAnsi" w:cstheme="minorHAnsi"/>
          <w:sz w:val="20"/>
          <w:szCs w:val="20"/>
          <w:vertAlign w:val="subscript"/>
        </w:rPr>
        <w:t xml:space="preserve"> </w:t>
      </w:r>
      <w:r w:rsidRPr="002D0DA5">
        <w:rPr>
          <w:rFonts w:asciiTheme="minorHAnsi" w:hAnsiTheme="minorHAnsi" w:cstheme="minorHAnsi"/>
          <w:sz w:val="20"/>
          <w:szCs w:val="20"/>
        </w:rPr>
        <w:t>+</w:t>
      </w:r>
      <w:r w:rsidR="005132A5">
        <w:rPr>
          <w:rFonts w:asciiTheme="minorHAnsi" w:hAnsiTheme="minorHAnsi" w:cstheme="minorHAnsi"/>
          <w:sz w:val="20"/>
          <w:szCs w:val="20"/>
        </w:rPr>
        <w:t xml:space="preserve"> </w:t>
      </w:r>
      <w:r w:rsidRPr="002D0DA5">
        <w:rPr>
          <w:rFonts w:asciiTheme="minorHAnsi" w:hAnsiTheme="minorHAnsi" w:cstheme="minorHAnsi"/>
          <w:sz w:val="20"/>
          <w:szCs w:val="20"/>
        </w:rPr>
        <w:t>CV</w:t>
      </w:r>
      <w:r w:rsidRPr="002D0DA5">
        <w:rPr>
          <w:rFonts w:asciiTheme="minorHAnsi" w:hAnsiTheme="minorHAnsi" w:cstheme="minorHAnsi"/>
          <w:sz w:val="20"/>
          <w:szCs w:val="20"/>
          <w:vertAlign w:val="superscript"/>
        </w:rPr>
        <w:t>FC</w:t>
      </w:r>
      <w:r w:rsidRPr="002D0DA5">
        <w:rPr>
          <w:rFonts w:asciiTheme="minorHAnsi" w:hAnsiTheme="minorHAnsi" w:cstheme="minorHAnsi"/>
          <w:sz w:val="20"/>
          <w:szCs w:val="20"/>
        </w:rPr>
        <w:t>) x volume prelevato</w:t>
      </w:r>
    </w:p>
    <w:p w:rsidR="00E83F91" w:rsidRPr="002D0DA5" w:rsidRDefault="00E83F91" w:rsidP="00E83F91">
      <w:pPr>
        <w:pStyle w:val="Paragrafoelenco"/>
        <w:ind w:left="360"/>
        <w:rPr>
          <w:rFonts w:asciiTheme="minorHAnsi" w:hAnsiTheme="minorHAnsi" w:cs="Arial"/>
          <w:bCs/>
          <w:sz w:val="20"/>
          <w:szCs w:val="20"/>
        </w:rPr>
      </w:pPr>
    </w:p>
    <w:p w:rsidR="00E83F91" w:rsidRPr="000C2030" w:rsidRDefault="00E83F91" w:rsidP="00E83F91">
      <w:pPr>
        <w:pStyle w:val="Paragrafoelenco"/>
        <w:ind w:left="360"/>
        <w:rPr>
          <w:rFonts w:asciiTheme="minorHAnsi" w:hAnsiTheme="minorHAnsi" w:cstheme="minorHAnsi"/>
          <w:sz w:val="20"/>
          <w:szCs w:val="20"/>
        </w:rPr>
      </w:pPr>
      <w:r w:rsidRPr="002D0DA5">
        <w:rPr>
          <w:rFonts w:asciiTheme="minorHAnsi" w:hAnsiTheme="minorHAnsi" w:cs="Arial"/>
          <w:bCs/>
          <w:sz w:val="20"/>
          <w:szCs w:val="20"/>
        </w:rPr>
        <w:t>Cosa ne pensate? Quali criticità riscontrate?</w:t>
      </w:r>
    </w:p>
    <w:p w:rsidR="00E83F91" w:rsidRDefault="00E83F91" w:rsidP="00E83F91">
      <w:pPr>
        <w:ind w:left="284"/>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E83F91">
      <w:pPr>
        <w:pStyle w:val="Paragrafoelenco"/>
        <w:spacing w:after="120"/>
        <w:ind w:left="360"/>
        <w:rPr>
          <w:rFonts w:asciiTheme="minorHAnsi" w:hAnsiTheme="minorHAnsi" w:cs="Arial"/>
          <w:bCs/>
          <w:sz w:val="20"/>
          <w:szCs w:val="20"/>
        </w:rPr>
      </w:pPr>
    </w:p>
    <w:p w:rsidR="00C65BB2" w:rsidRPr="00996D49" w:rsidRDefault="00C65BB2" w:rsidP="00996D49">
      <w:pPr>
        <w:numPr>
          <w:ilvl w:val="0"/>
          <w:numId w:val="4"/>
        </w:numPr>
        <w:spacing w:after="120" w:line="276" w:lineRule="auto"/>
        <w:ind w:left="283" w:hanging="357"/>
        <w:jc w:val="both"/>
        <w:rPr>
          <w:rFonts w:asciiTheme="minorHAnsi" w:hAnsiTheme="minorHAnsi" w:cstheme="minorHAnsi"/>
          <w:color w:val="000000"/>
          <w:sz w:val="20"/>
          <w:szCs w:val="20"/>
        </w:rPr>
      </w:pPr>
      <w:r w:rsidRPr="002D0DA5">
        <w:rPr>
          <w:rFonts w:asciiTheme="minorHAnsi" w:hAnsiTheme="minorHAnsi" w:cstheme="minorHAnsi"/>
          <w:bCs/>
          <w:sz w:val="20"/>
          <w:szCs w:val="20"/>
        </w:rPr>
        <w:t xml:space="preserve">Con riferimento alla precedente domanda, </w:t>
      </w:r>
      <w:r w:rsidR="00996D49">
        <w:rPr>
          <w:rFonts w:asciiTheme="minorHAnsi" w:hAnsiTheme="minorHAnsi" w:cstheme="minorHAnsi"/>
          <w:bCs/>
          <w:sz w:val="20"/>
          <w:szCs w:val="20"/>
        </w:rPr>
        <w:t xml:space="preserve">considerando sempre la prossima </w:t>
      </w:r>
      <w:r w:rsidRPr="002D0DA5">
        <w:rPr>
          <w:rFonts w:asciiTheme="minorHAnsi" w:hAnsiTheme="minorHAnsi" w:cstheme="minorHAnsi"/>
          <w:bCs/>
          <w:sz w:val="20"/>
          <w:szCs w:val="20"/>
        </w:rPr>
        <w:t xml:space="preserve">entrata in vigore della delibera ARERA </w:t>
      </w:r>
      <w:r w:rsidRPr="002D0DA5">
        <w:rPr>
          <w:rFonts w:asciiTheme="minorHAnsi" w:hAnsiTheme="minorHAnsi" w:cstheme="minorHAnsi"/>
          <w:color w:val="000000"/>
          <w:sz w:val="20"/>
          <w:szCs w:val="20"/>
          <w:lang w:val="x-none"/>
        </w:rPr>
        <w:t>147/2019/R/gas</w:t>
      </w:r>
      <w:r w:rsidRPr="002D0DA5">
        <w:rPr>
          <w:rFonts w:asciiTheme="minorHAnsi" w:hAnsiTheme="minorHAnsi" w:cstheme="minorHAnsi"/>
          <w:color w:val="000000"/>
          <w:sz w:val="20"/>
          <w:szCs w:val="20"/>
        </w:rPr>
        <w:t xml:space="preserve"> modificata dalla delibera</w:t>
      </w:r>
      <w:r w:rsidRPr="002D0DA5">
        <w:rPr>
          <w:rFonts w:asciiTheme="minorHAnsi" w:hAnsiTheme="minorHAnsi" w:cstheme="minorHAnsi"/>
          <w:sz w:val="20"/>
          <w:szCs w:val="20"/>
        </w:rPr>
        <w:t xml:space="preserve"> ARERA </w:t>
      </w:r>
      <w:r w:rsidRPr="002D0DA5">
        <w:rPr>
          <w:rFonts w:asciiTheme="minorHAnsi" w:hAnsiTheme="minorHAnsi" w:cstheme="minorHAnsi"/>
          <w:color w:val="000000"/>
          <w:sz w:val="20"/>
          <w:szCs w:val="20"/>
        </w:rPr>
        <w:t xml:space="preserve">134/2021/R/GAS, </w:t>
      </w:r>
      <w:r>
        <w:rPr>
          <w:rFonts w:asciiTheme="minorHAnsi" w:hAnsiTheme="minorHAnsi" w:cstheme="minorHAnsi"/>
          <w:color w:val="000000"/>
          <w:sz w:val="20"/>
          <w:szCs w:val="20"/>
        </w:rPr>
        <w:t xml:space="preserve">nel caso in cui non fosse disponibile il dato di capacità giornaliera del singolo </w:t>
      </w:r>
      <w:proofErr w:type="spellStart"/>
      <w:r>
        <w:rPr>
          <w:rFonts w:asciiTheme="minorHAnsi" w:hAnsiTheme="minorHAnsi" w:cstheme="minorHAnsi"/>
          <w:color w:val="000000"/>
          <w:sz w:val="20"/>
          <w:szCs w:val="20"/>
        </w:rPr>
        <w:t>PdR</w:t>
      </w:r>
      <w:proofErr w:type="spellEnd"/>
      <w:r>
        <w:rPr>
          <w:rFonts w:asciiTheme="minorHAnsi" w:hAnsiTheme="minorHAnsi" w:cstheme="minorHAnsi"/>
          <w:color w:val="000000"/>
          <w:sz w:val="20"/>
          <w:szCs w:val="20"/>
        </w:rPr>
        <w:t xml:space="preserve"> (Cg), </w:t>
      </w:r>
      <w:r w:rsidR="00996D49">
        <w:rPr>
          <w:rFonts w:asciiTheme="minorHAnsi" w:hAnsiTheme="minorHAnsi" w:cstheme="minorHAnsi"/>
          <w:color w:val="000000"/>
          <w:sz w:val="20"/>
          <w:szCs w:val="20"/>
        </w:rPr>
        <w:t>ritenete congruo calcolarla mediante</w:t>
      </w:r>
      <w:r w:rsidR="00996D49" w:rsidRPr="00996D49">
        <w:rPr>
          <w:rFonts w:asciiTheme="minorHAnsi" w:hAnsiTheme="minorHAnsi" w:cstheme="minorHAnsi"/>
          <w:color w:val="000000"/>
          <w:sz w:val="20"/>
          <w:szCs w:val="20"/>
        </w:rPr>
        <w:t xml:space="preserve"> il consumo medio giornaliero</w:t>
      </w:r>
      <w:r w:rsidR="00996D49">
        <w:rPr>
          <w:rFonts w:asciiTheme="minorHAnsi" w:hAnsiTheme="minorHAnsi" w:cstheme="minorHAnsi"/>
          <w:color w:val="000000"/>
          <w:sz w:val="20"/>
          <w:szCs w:val="20"/>
        </w:rPr>
        <w:t xml:space="preserve"> </w:t>
      </w:r>
      <w:r w:rsidR="00996D49" w:rsidRPr="00996D49">
        <w:rPr>
          <w:rFonts w:asciiTheme="minorHAnsi" w:hAnsiTheme="minorHAnsi" w:cstheme="minorHAnsi"/>
          <w:color w:val="000000"/>
          <w:sz w:val="20"/>
          <w:szCs w:val="20"/>
        </w:rPr>
        <w:t>del mese di massimo consumo nell’anno e maggiora</w:t>
      </w:r>
      <w:r w:rsidR="00996D49">
        <w:rPr>
          <w:rFonts w:asciiTheme="minorHAnsi" w:hAnsiTheme="minorHAnsi" w:cstheme="minorHAnsi"/>
          <w:color w:val="000000"/>
          <w:sz w:val="20"/>
          <w:szCs w:val="20"/>
        </w:rPr>
        <w:t>ndo</w:t>
      </w:r>
      <w:r w:rsidR="00996D49" w:rsidRPr="00996D49">
        <w:rPr>
          <w:rFonts w:asciiTheme="minorHAnsi" w:hAnsiTheme="minorHAnsi" w:cstheme="minorHAnsi"/>
          <w:color w:val="000000"/>
          <w:sz w:val="20"/>
          <w:szCs w:val="20"/>
        </w:rPr>
        <w:t xml:space="preserve"> questo dato del 30% (es. consumo del mese</w:t>
      </w:r>
      <w:r w:rsidR="00996D49">
        <w:rPr>
          <w:rFonts w:asciiTheme="minorHAnsi" w:hAnsiTheme="minorHAnsi" w:cstheme="minorHAnsi"/>
          <w:color w:val="000000"/>
          <w:sz w:val="20"/>
          <w:szCs w:val="20"/>
        </w:rPr>
        <w:t xml:space="preserve"> di gennaio 31 giorni × 1,3)? Diversamente</w:t>
      </w:r>
      <w:r w:rsidR="00996D49" w:rsidRPr="00996D49">
        <w:rPr>
          <w:rFonts w:asciiTheme="minorHAnsi" w:hAnsiTheme="minorHAnsi" w:cstheme="minorHAnsi"/>
          <w:color w:val="000000"/>
          <w:sz w:val="20"/>
          <w:szCs w:val="20"/>
        </w:rPr>
        <w:t xml:space="preserve"> </w:t>
      </w:r>
      <w:r w:rsidR="00996D49">
        <w:rPr>
          <w:rFonts w:asciiTheme="minorHAnsi" w:hAnsiTheme="minorHAnsi" w:cstheme="minorHAnsi"/>
          <w:color w:val="000000"/>
          <w:sz w:val="20"/>
          <w:szCs w:val="20"/>
        </w:rPr>
        <w:t xml:space="preserve">quali potrebbero essere le alternative? </w:t>
      </w:r>
    </w:p>
    <w:p w:rsidR="00C65BB2" w:rsidRPr="000C2030" w:rsidRDefault="00C65BB2" w:rsidP="00C65BB2">
      <w:pPr>
        <w:pStyle w:val="Paragrafoelenco"/>
        <w:ind w:left="360"/>
        <w:rPr>
          <w:rFonts w:asciiTheme="minorHAnsi" w:hAnsiTheme="minorHAnsi" w:cstheme="minorHAnsi"/>
          <w:sz w:val="20"/>
          <w:szCs w:val="20"/>
        </w:rPr>
      </w:pPr>
    </w:p>
    <w:p w:rsidR="00C65BB2" w:rsidRDefault="00C65BB2" w:rsidP="00C65BB2">
      <w:pPr>
        <w:ind w:left="284"/>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65BB2" w:rsidTr="00235048">
        <w:trPr>
          <w:trHeight w:val="1824"/>
        </w:trPr>
        <w:tc>
          <w:tcPr>
            <w:tcW w:w="8494" w:type="dxa"/>
            <w:shd w:val="clear" w:color="auto" w:fill="F2F2F2" w:themeFill="background1" w:themeFillShade="F2"/>
          </w:tcPr>
          <w:p w:rsidR="00C65BB2" w:rsidRDefault="00C65BB2" w:rsidP="00235048">
            <w:pPr>
              <w:ind w:left="284"/>
              <w:jc w:val="both"/>
              <w:rPr>
                <w:rFonts w:asciiTheme="minorHAnsi" w:hAnsiTheme="minorHAnsi" w:cs="Arial"/>
                <w:bCs/>
                <w:sz w:val="20"/>
                <w:szCs w:val="20"/>
              </w:rPr>
            </w:pPr>
          </w:p>
        </w:tc>
      </w:tr>
    </w:tbl>
    <w:p w:rsidR="00C65BB2" w:rsidRDefault="00C65BB2" w:rsidP="00C65BB2">
      <w:pPr>
        <w:spacing w:line="276" w:lineRule="auto"/>
        <w:ind w:left="283"/>
        <w:jc w:val="both"/>
        <w:rPr>
          <w:rFonts w:asciiTheme="minorHAnsi" w:hAnsiTheme="minorHAnsi" w:cs="Arial"/>
          <w:bCs/>
          <w:sz w:val="20"/>
          <w:szCs w:val="20"/>
        </w:rPr>
      </w:pPr>
    </w:p>
    <w:p w:rsidR="00E83F91" w:rsidRPr="00CE6A88" w:rsidRDefault="00E83F91" w:rsidP="00996D49">
      <w:pPr>
        <w:numPr>
          <w:ilvl w:val="0"/>
          <w:numId w:val="4"/>
        </w:numPr>
        <w:spacing w:after="120" w:line="276" w:lineRule="auto"/>
        <w:ind w:left="283" w:hanging="357"/>
        <w:jc w:val="both"/>
        <w:rPr>
          <w:rFonts w:asciiTheme="minorHAnsi" w:hAnsiTheme="minorHAnsi" w:cs="Arial"/>
          <w:bCs/>
          <w:sz w:val="20"/>
          <w:szCs w:val="20"/>
        </w:rPr>
      </w:pPr>
      <w:r w:rsidRPr="00CE6A88">
        <w:rPr>
          <w:rFonts w:asciiTheme="minorHAnsi" w:hAnsiTheme="minorHAnsi" w:cs="Arial"/>
          <w:bCs/>
          <w:sz w:val="20"/>
          <w:szCs w:val="20"/>
        </w:rPr>
        <w:t xml:space="preserve">Con riferimento alla precedente edizione “Gas Naturale </w:t>
      </w:r>
      <w:r>
        <w:rPr>
          <w:rFonts w:asciiTheme="minorHAnsi" w:hAnsiTheme="minorHAnsi" w:cs="Arial"/>
          <w:bCs/>
          <w:sz w:val="20"/>
          <w:szCs w:val="20"/>
        </w:rPr>
        <w:t>14</w:t>
      </w:r>
      <w:r w:rsidRPr="00CE6A88">
        <w:rPr>
          <w:rFonts w:asciiTheme="minorHAnsi" w:hAnsiTheme="minorHAnsi" w:cs="Arial"/>
          <w:bCs/>
          <w:sz w:val="20"/>
          <w:szCs w:val="20"/>
        </w:rPr>
        <w:t>”, quale criticità avete riscontrato nell’attivazione</w:t>
      </w:r>
      <w:r>
        <w:rPr>
          <w:rFonts w:asciiTheme="minorHAnsi" w:hAnsiTheme="minorHAnsi" w:cs="Arial"/>
          <w:bCs/>
          <w:sz w:val="20"/>
          <w:szCs w:val="20"/>
        </w:rPr>
        <w:t xml:space="preserve"> e </w:t>
      </w:r>
      <w:r w:rsidRPr="005132A5">
        <w:rPr>
          <w:rFonts w:asciiTheme="minorHAnsi" w:hAnsiTheme="minorHAnsi" w:cstheme="minorHAnsi"/>
          <w:bCs/>
          <w:sz w:val="20"/>
          <w:szCs w:val="20"/>
        </w:rPr>
        <w:t>successiva</w:t>
      </w:r>
      <w:r>
        <w:rPr>
          <w:rFonts w:asciiTheme="minorHAnsi" w:hAnsiTheme="minorHAnsi" w:cs="Arial"/>
          <w:bCs/>
          <w:sz w:val="20"/>
          <w:szCs w:val="20"/>
        </w:rPr>
        <w:t xml:space="preserve"> </w:t>
      </w:r>
      <w:r w:rsidRPr="00CE6A88">
        <w:rPr>
          <w:rFonts w:asciiTheme="minorHAnsi" w:hAnsiTheme="minorHAnsi" w:cs="Arial"/>
          <w:bCs/>
          <w:sz w:val="20"/>
          <w:szCs w:val="20"/>
        </w:rPr>
        <w:t>gestione delle richieste di nuovi allacci alla rete? Quale soluzioni proponete per superarle?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112F8D" w:rsidRDefault="00112F8D" w:rsidP="00112F8D">
      <w:pPr>
        <w:pStyle w:val="Paragrafoelenco"/>
        <w:ind w:left="357"/>
        <w:rPr>
          <w:rFonts w:asciiTheme="minorHAnsi" w:hAnsiTheme="minorHAnsi" w:cs="Arial"/>
          <w:bCs/>
          <w:sz w:val="20"/>
          <w:szCs w:val="20"/>
        </w:rPr>
      </w:pPr>
    </w:p>
    <w:p w:rsidR="00E83F91" w:rsidRPr="009D62CE" w:rsidRDefault="00E83F91" w:rsidP="00996D49">
      <w:pPr>
        <w:numPr>
          <w:ilvl w:val="0"/>
          <w:numId w:val="4"/>
        </w:numPr>
        <w:spacing w:after="120" w:line="276" w:lineRule="auto"/>
        <w:ind w:left="283" w:hanging="357"/>
        <w:jc w:val="both"/>
        <w:rPr>
          <w:rFonts w:asciiTheme="minorHAnsi" w:hAnsiTheme="minorHAnsi" w:cs="Arial"/>
          <w:bCs/>
          <w:sz w:val="20"/>
          <w:szCs w:val="20"/>
        </w:rPr>
      </w:pPr>
      <w:r w:rsidRPr="00AE20D7">
        <w:rPr>
          <w:rFonts w:asciiTheme="minorHAnsi" w:hAnsiTheme="minorHAnsi" w:cs="Arial"/>
          <w:bCs/>
          <w:sz w:val="20"/>
          <w:szCs w:val="20"/>
        </w:rPr>
        <w:t>Con riferimento alla precedente edizione “</w:t>
      </w:r>
      <w:r>
        <w:rPr>
          <w:rFonts w:asciiTheme="minorHAnsi" w:hAnsiTheme="minorHAnsi" w:cs="Arial"/>
          <w:bCs/>
          <w:sz w:val="20"/>
          <w:szCs w:val="20"/>
        </w:rPr>
        <w:t>Gas Naturale 14</w:t>
      </w:r>
      <w:r w:rsidRPr="00AE20D7">
        <w:rPr>
          <w:rFonts w:asciiTheme="minorHAnsi" w:hAnsiTheme="minorHAnsi" w:cs="Arial"/>
          <w:bCs/>
          <w:sz w:val="20"/>
          <w:szCs w:val="20"/>
        </w:rPr>
        <w:t>”</w:t>
      </w:r>
      <w:r>
        <w:rPr>
          <w:rFonts w:asciiTheme="minorHAnsi" w:hAnsiTheme="minorHAnsi" w:cs="Arial"/>
          <w:bCs/>
          <w:sz w:val="20"/>
          <w:szCs w:val="20"/>
        </w:rPr>
        <w:t>, quali criticità riscontrate sulle richieste di voltura (v</w:t>
      </w:r>
      <w:r w:rsidRPr="0089157D">
        <w:rPr>
          <w:rFonts w:asciiTheme="minorHAnsi" w:hAnsiTheme="minorHAnsi" w:cs="Arial"/>
          <w:bCs/>
          <w:sz w:val="20"/>
          <w:szCs w:val="20"/>
        </w:rPr>
        <w:t>ariazione della titolarità di una fornitura da un cliente ad un altro</w:t>
      </w:r>
      <w:r>
        <w:rPr>
          <w:rFonts w:asciiTheme="minorHAnsi" w:hAnsiTheme="minorHAnsi" w:cs="Arial"/>
          <w:bCs/>
          <w:sz w:val="20"/>
          <w:szCs w:val="20"/>
        </w:rPr>
        <w:t xml:space="preserve">)? </w:t>
      </w:r>
      <w:r w:rsidRPr="00A631BA">
        <w:rPr>
          <w:rFonts w:asciiTheme="minorHAnsi" w:hAnsiTheme="minorHAnsi" w:cs="Arial"/>
          <w:bCs/>
          <w:sz w:val="20"/>
          <w:szCs w:val="20"/>
        </w:rPr>
        <w:t xml:space="preserve">Quale soluzioni proponete </w:t>
      </w:r>
      <w:r w:rsidRPr="005132A5">
        <w:rPr>
          <w:rFonts w:asciiTheme="minorHAnsi" w:hAnsiTheme="minorHAnsi" w:cstheme="minorHAnsi"/>
          <w:bCs/>
          <w:sz w:val="20"/>
          <w:szCs w:val="20"/>
        </w:rPr>
        <w:t>per</w:t>
      </w:r>
      <w:r w:rsidRPr="00A631BA">
        <w:rPr>
          <w:rFonts w:asciiTheme="minorHAnsi" w:hAnsiTheme="minorHAnsi" w:cs="Arial"/>
          <w:bCs/>
          <w:sz w:val="20"/>
          <w:szCs w:val="20"/>
        </w:rPr>
        <w:t xml:space="preserve"> superarle?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pStyle w:val="Paragrafoelenco"/>
        <w:ind w:left="357"/>
        <w:rPr>
          <w:rFonts w:asciiTheme="minorHAnsi" w:hAnsiTheme="minorHAnsi" w:cs="Arial"/>
          <w:bCs/>
          <w:sz w:val="20"/>
          <w:szCs w:val="20"/>
        </w:rPr>
      </w:pPr>
    </w:p>
    <w:p w:rsidR="00E83F91" w:rsidRDefault="00E83F91" w:rsidP="00996D49">
      <w:pPr>
        <w:numPr>
          <w:ilvl w:val="0"/>
          <w:numId w:val="4"/>
        </w:numPr>
        <w:spacing w:after="120" w:line="276" w:lineRule="auto"/>
        <w:ind w:left="283" w:hanging="357"/>
        <w:jc w:val="both"/>
        <w:rPr>
          <w:rFonts w:asciiTheme="minorHAnsi" w:hAnsiTheme="minorHAnsi" w:cs="Arial"/>
          <w:bCs/>
          <w:sz w:val="20"/>
          <w:szCs w:val="20"/>
        </w:rPr>
      </w:pPr>
      <w:r w:rsidRPr="009D62CE">
        <w:rPr>
          <w:rFonts w:asciiTheme="minorHAnsi" w:hAnsiTheme="minorHAnsi" w:cs="Arial"/>
          <w:bCs/>
          <w:sz w:val="20"/>
          <w:szCs w:val="20"/>
        </w:rPr>
        <w:t xml:space="preserve">Quali ostacoli </w:t>
      </w:r>
      <w:r w:rsidRPr="005132A5">
        <w:rPr>
          <w:rFonts w:asciiTheme="minorHAnsi" w:hAnsiTheme="minorHAnsi" w:cstheme="minorHAnsi"/>
          <w:bCs/>
          <w:sz w:val="20"/>
          <w:szCs w:val="20"/>
        </w:rPr>
        <w:t>individuate</w:t>
      </w:r>
      <w:r w:rsidRPr="009D62CE">
        <w:rPr>
          <w:rFonts w:asciiTheme="minorHAnsi" w:hAnsiTheme="minorHAnsi" w:cs="Arial"/>
          <w:bCs/>
          <w:sz w:val="20"/>
          <w:szCs w:val="20"/>
        </w:rPr>
        <w:t xml:space="preserve"> nelle forniture alla PA? Quali strumenti proponete per superarli/migliorarli?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pStyle w:val="Paragrafoelenco"/>
        <w:ind w:left="357"/>
        <w:rPr>
          <w:rFonts w:asciiTheme="minorHAnsi" w:hAnsiTheme="minorHAnsi" w:cs="Arial"/>
          <w:bCs/>
          <w:sz w:val="20"/>
          <w:szCs w:val="20"/>
        </w:rPr>
      </w:pPr>
    </w:p>
    <w:p w:rsidR="00E83F91" w:rsidRPr="00361D02" w:rsidRDefault="00E83F91" w:rsidP="00996D49">
      <w:pPr>
        <w:numPr>
          <w:ilvl w:val="0"/>
          <w:numId w:val="4"/>
        </w:numPr>
        <w:spacing w:after="120" w:line="276" w:lineRule="auto"/>
        <w:ind w:left="283" w:hanging="357"/>
        <w:jc w:val="both"/>
        <w:rPr>
          <w:rFonts w:asciiTheme="minorHAnsi" w:hAnsiTheme="minorHAnsi" w:cs="Arial"/>
          <w:bCs/>
          <w:sz w:val="20"/>
          <w:szCs w:val="20"/>
        </w:rPr>
      </w:pPr>
      <w:r w:rsidRPr="00361D02">
        <w:rPr>
          <w:rFonts w:asciiTheme="minorHAnsi" w:hAnsiTheme="minorHAnsi" w:cs="Arial"/>
          <w:bCs/>
          <w:sz w:val="20"/>
          <w:szCs w:val="20"/>
        </w:rPr>
        <w:t>A vostro giudizio ritenete possano intervenire dei mutamenti di carattere normativo e</w:t>
      </w:r>
      <w:r>
        <w:rPr>
          <w:rFonts w:asciiTheme="minorHAnsi" w:hAnsiTheme="minorHAnsi" w:cs="Arial"/>
          <w:bCs/>
          <w:sz w:val="20"/>
          <w:szCs w:val="20"/>
        </w:rPr>
        <w:t>/o</w:t>
      </w:r>
      <w:r w:rsidRPr="00361D02">
        <w:rPr>
          <w:rFonts w:asciiTheme="minorHAnsi" w:hAnsiTheme="minorHAnsi" w:cs="Arial"/>
          <w:bCs/>
          <w:sz w:val="20"/>
          <w:szCs w:val="20"/>
        </w:rPr>
        <w:t xml:space="preserve"> </w:t>
      </w:r>
      <w:proofErr w:type="spellStart"/>
      <w:r w:rsidRPr="00361D02">
        <w:rPr>
          <w:rFonts w:asciiTheme="minorHAnsi" w:hAnsiTheme="minorHAnsi" w:cs="Arial"/>
          <w:bCs/>
          <w:sz w:val="20"/>
          <w:szCs w:val="20"/>
        </w:rPr>
        <w:t>regolatorio</w:t>
      </w:r>
      <w:proofErr w:type="spellEnd"/>
      <w:r w:rsidRPr="00361D02">
        <w:rPr>
          <w:rFonts w:asciiTheme="minorHAnsi" w:hAnsiTheme="minorHAnsi" w:cs="Arial"/>
          <w:bCs/>
          <w:sz w:val="20"/>
          <w:szCs w:val="20"/>
        </w:rPr>
        <w:t xml:space="preserve"> (deliberazioni </w:t>
      </w:r>
      <w:r w:rsidRPr="005132A5">
        <w:rPr>
          <w:rFonts w:asciiTheme="minorHAnsi" w:hAnsiTheme="minorHAnsi" w:cstheme="minorHAnsi"/>
          <w:bCs/>
          <w:sz w:val="20"/>
          <w:szCs w:val="20"/>
        </w:rPr>
        <w:t>dell’ARERA</w:t>
      </w:r>
      <w:r w:rsidRPr="00361D02">
        <w:rPr>
          <w:rFonts w:asciiTheme="minorHAnsi" w:hAnsiTheme="minorHAnsi" w:cs="Arial"/>
          <w:bCs/>
          <w:sz w:val="20"/>
          <w:szCs w:val="20"/>
        </w:rPr>
        <w:t xml:space="preserve"> attualmente in fase di consultazione, recepimento di Direttive Comunitarie, rilascio di normative nazionali, …) in grado di condizionare la vostra partecipazione alla gara? Se si quali e come proponete di superarli?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Default="00E83F91" w:rsidP="005F1B95">
            <w:pPr>
              <w:ind w:left="284"/>
              <w:jc w:val="both"/>
              <w:rPr>
                <w:rFonts w:asciiTheme="minorHAnsi" w:hAnsiTheme="minorHAnsi" w:cs="Arial"/>
                <w:bCs/>
                <w:sz w:val="20"/>
                <w:szCs w:val="20"/>
              </w:rPr>
            </w:pPr>
          </w:p>
        </w:tc>
      </w:tr>
    </w:tbl>
    <w:p w:rsidR="00E83F91" w:rsidRDefault="00E83F91" w:rsidP="00112F8D">
      <w:pPr>
        <w:pStyle w:val="Paragrafoelenco"/>
        <w:ind w:left="357"/>
        <w:rPr>
          <w:rFonts w:asciiTheme="minorHAnsi" w:hAnsiTheme="minorHAnsi" w:cs="Arial"/>
          <w:bCs/>
          <w:sz w:val="20"/>
          <w:szCs w:val="20"/>
        </w:rPr>
      </w:pPr>
    </w:p>
    <w:p w:rsidR="00E83F91" w:rsidRDefault="00E83F91" w:rsidP="00996D49">
      <w:pPr>
        <w:numPr>
          <w:ilvl w:val="0"/>
          <w:numId w:val="4"/>
        </w:numPr>
        <w:spacing w:after="120" w:line="276" w:lineRule="auto"/>
        <w:ind w:left="283" w:hanging="357"/>
        <w:jc w:val="both"/>
        <w:rPr>
          <w:rFonts w:asciiTheme="minorHAnsi" w:hAnsiTheme="minorHAnsi" w:cs="Arial"/>
          <w:bCs/>
          <w:sz w:val="20"/>
          <w:szCs w:val="20"/>
        </w:rPr>
      </w:pPr>
      <w:r w:rsidRPr="009D62CE">
        <w:rPr>
          <w:rFonts w:asciiTheme="minorHAnsi" w:hAnsiTheme="minorHAnsi" w:cs="Arial"/>
          <w:bCs/>
          <w:sz w:val="20"/>
          <w:szCs w:val="20"/>
        </w:rPr>
        <w:t xml:space="preserve">Ulteriori </w:t>
      </w:r>
      <w:r w:rsidRPr="005132A5">
        <w:rPr>
          <w:rFonts w:asciiTheme="minorHAnsi" w:hAnsiTheme="minorHAnsi" w:cstheme="minorHAnsi"/>
          <w:bCs/>
          <w:sz w:val="20"/>
          <w:szCs w:val="20"/>
        </w:rPr>
        <w:t>segnalazioni</w:t>
      </w:r>
      <w:r w:rsidRPr="009D62CE">
        <w:rPr>
          <w:rFonts w:asciiTheme="minorHAnsi" w:hAnsiTheme="minorHAnsi" w:cs="Arial"/>
          <w:bCs/>
          <w:sz w:val="20"/>
          <w:szCs w:val="20"/>
        </w:rPr>
        <w:t xml:space="preserve"> a discrezione dell’interessato.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83F91" w:rsidTr="005F1B95">
        <w:trPr>
          <w:trHeight w:val="1824"/>
        </w:trPr>
        <w:tc>
          <w:tcPr>
            <w:tcW w:w="8494" w:type="dxa"/>
            <w:shd w:val="clear" w:color="auto" w:fill="F2F2F2" w:themeFill="background1" w:themeFillShade="F2"/>
          </w:tcPr>
          <w:p w:rsidR="00E83F91" w:rsidRPr="000E4DD2" w:rsidRDefault="00E83F91" w:rsidP="005F1B95">
            <w:pPr>
              <w:jc w:val="both"/>
              <w:rPr>
                <w:rFonts w:asciiTheme="minorHAnsi" w:hAnsiTheme="minorHAnsi" w:cs="Arial"/>
                <w:bCs/>
                <w:sz w:val="20"/>
                <w:szCs w:val="20"/>
              </w:rPr>
            </w:pPr>
          </w:p>
        </w:tc>
      </w:tr>
    </w:tbl>
    <w:p w:rsidR="00E83F91" w:rsidRDefault="00E83F91" w:rsidP="00112F8D">
      <w:pPr>
        <w:jc w:val="both"/>
        <w:rPr>
          <w:rFonts w:ascii="Trebuchet MS" w:hAnsi="Trebuchet MS" w:cs="Arial"/>
          <w:i/>
          <w:color w:val="0000FF"/>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E83F91" w:rsidRPr="00E83F91">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Pr="00E83F91" w:rsidRDefault="00A82C5B">
            <w:pPr>
              <w:jc w:val="center"/>
              <w:rPr>
                <w:rFonts w:ascii="Trebuchet MS" w:hAnsi="Trebuchet MS"/>
                <w:b/>
                <w:sz w:val="22"/>
                <w:szCs w:val="22"/>
              </w:rPr>
            </w:pPr>
            <w:r w:rsidRPr="00E83F91">
              <w:rPr>
                <w:rFonts w:asciiTheme="minorHAnsi" w:hAnsiTheme="minorHAnsi" w:cs="Arial"/>
                <w:b/>
                <w:bCs/>
                <w:sz w:val="20"/>
                <w:szCs w:val="20"/>
              </w:rPr>
              <w:t>Firma operatore economico</w:t>
            </w:r>
          </w:p>
        </w:tc>
      </w:tr>
      <w:tr w:rsidR="00E83F91" w:rsidRPr="00E83F91">
        <w:tc>
          <w:tcPr>
            <w:tcW w:w="2822" w:type="dxa"/>
            <w:tcBorders>
              <w:top w:val="single" w:sz="4" w:space="0" w:color="FFFFFF" w:themeColor="background1"/>
            </w:tcBorders>
            <w:shd w:val="clear" w:color="auto" w:fill="auto"/>
          </w:tcPr>
          <w:p w:rsidR="006C414B" w:rsidRPr="00E83F91" w:rsidRDefault="00A82C5B">
            <w:pPr>
              <w:jc w:val="center"/>
              <w:rPr>
                <w:rFonts w:asciiTheme="minorHAnsi" w:hAnsiTheme="minorHAnsi" w:cs="Arial"/>
                <w:bCs/>
                <w:sz w:val="20"/>
                <w:szCs w:val="20"/>
                <w:highlight w:val="yellow"/>
              </w:rPr>
            </w:pPr>
            <w:r w:rsidRPr="00E83F91">
              <w:rPr>
                <w:rFonts w:asciiTheme="minorHAnsi" w:hAnsiTheme="minorHAnsi" w:cs="Arial"/>
                <w:bCs/>
                <w:sz w:val="20"/>
                <w:szCs w:val="20"/>
              </w:rPr>
              <w:t>[Nome e Cognome]</w:t>
            </w:r>
          </w:p>
        </w:tc>
      </w:tr>
      <w:tr w:rsidR="00E83F91" w:rsidRPr="00E83F91">
        <w:trPr>
          <w:trHeight w:val="413"/>
        </w:trPr>
        <w:tc>
          <w:tcPr>
            <w:tcW w:w="2822" w:type="dxa"/>
            <w:shd w:val="clear" w:color="auto" w:fill="auto"/>
          </w:tcPr>
          <w:p w:rsidR="006C414B" w:rsidRPr="00E83F91" w:rsidRDefault="006C414B">
            <w:pPr>
              <w:jc w:val="both"/>
              <w:rPr>
                <w:rFonts w:ascii="Trebuchet MS" w:hAnsi="Trebuchet MS" w:cs="Arial"/>
                <w:bCs/>
                <w:i/>
                <w:sz w:val="20"/>
                <w:szCs w:val="20"/>
                <w:highlight w:val="yellow"/>
              </w:rPr>
            </w:pPr>
          </w:p>
          <w:p w:rsidR="006C414B" w:rsidRPr="00E83F91" w:rsidRDefault="006C414B">
            <w:pPr>
              <w:jc w:val="both"/>
              <w:rPr>
                <w:rFonts w:ascii="Trebuchet MS" w:hAnsi="Trebuchet MS" w:cs="Arial"/>
                <w:bCs/>
                <w:i/>
                <w:sz w:val="20"/>
                <w:szCs w:val="20"/>
                <w:highlight w:val="yellow"/>
              </w:rPr>
            </w:pPr>
          </w:p>
          <w:p w:rsidR="006C414B" w:rsidRPr="00E83F91" w:rsidRDefault="00A82C5B">
            <w:pPr>
              <w:jc w:val="center"/>
              <w:rPr>
                <w:rFonts w:ascii="Trebuchet MS" w:hAnsi="Trebuchet MS" w:cs="Arial"/>
                <w:bCs/>
                <w:i/>
                <w:sz w:val="20"/>
                <w:szCs w:val="20"/>
                <w:highlight w:val="yellow"/>
              </w:rPr>
            </w:pPr>
            <w:r w:rsidRPr="00E83F91">
              <w:rPr>
                <w:rFonts w:ascii="Trebuchet MS" w:hAnsi="Trebuchet MS" w:cs="Arial"/>
                <w:bCs/>
                <w:i/>
                <w:sz w:val="20"/>
                <w:szCs w:val="20"/>
              </w:rPr>
              <w:t>_____________________</w:t>
            </w:r>
          </w:p>
        </w:tc>
      </w:tr>
    </w:tbl>
    <w:p w:rsidR="006C414B" w:rsidRDefault="006C414B" w:rsidP="00112F8D">
      <w:pPr>
        <w:rPr>
          <w:rFonts w:asciiTheme="minorHAnsi" w:hAnsiTheme="minorHAnsi" w:cs="Arial"/>
          <w:b/>
          <w:bCs/>
          <w:sz w:val="20"/>
          <w:szCs w:val="20"/>
        </w:rPr>
      </w:pPr>
    </w:p>
    <w:sectPr w:rsidR="006C414B" w:rsidSect="00FA04D3">
      <w:headerReference w:type="default" r:id="rId10"/>
      <w:footerReference w:type="default" r:id="rId11"/>
      <w:headerReference w:type="first" r:id="rId12"/>
      <w:footerReference w:type="first" r:id="rId13"/>
      <w:pgSz w:w="11906" w:h="16838" w:code="9"/>
      <w:pgMar w:top="2029" w:right="1701" w:bottom="1701" w:left="1701" w:header="709"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47" w:rsidRDefault="00F00047">
      <w:r>
        <w:separator/>
      </w:r>
    </w:p>
  </w:endnote>
  <w:endnote w:type="continuationSeparator" w:id="0">
    <w:p w:rsidR="00F00047" w:rsidRDefault="00F00047">
      <w:r>
        <w:continuationSeparator/>
      </w:r>
    </w:p>
  </w:endnote>
  <w:endnote w:type="continuationNotice" w:id="1">
    <w:p w:rsidR="00F00047" w:rsidRDefault="00F0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11B" w:rsidRPr="00FE6099" w:rsidRDefault="00E83F91" w:rsidP="002A411B">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4628515</wp:posOffset>
              </wp:positionH>
              <wp:positionV relativeFrom="paragraph">
                <wp:posOffset>26670</wp:posOffset>
              </wp:positionV>
              <wp:extent cx="7823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32D9B">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32D9B">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4.45pt;margin-top:2.1pt;width:6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32D9B">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32D9B">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2A411B" w:rsidRPr="00FE6099">
      <w:rPr>
        <w:rFonts w:ascii="Calibri" w:hAnsi="Calibri"/>
        <w:iCs/>
        <w:color w:val="C0C0C0"/>
        <w:sz w:val="16"/>
        <w:szCs w:val="16"/>
      </w:rPr>
      <w:t>la gara per la fornitura di gas naturale</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47" w:rsidRDefault="00F00047">
      <w:r>
        <w:separator/>
      </w:r>
    </w:p>
  </w:footnote>
  <w:footnote w:type="continuationSeparator" w:id="0">
    <w:p w:rsidR="00F00047" w:rsidRDefault="00F00047">
      <w:r>
        <w:continuationSeparator/>
      </w:r>
    </w:p>
  </w:footnote>
  <w:footnote w:type="continuationNotice" w:id="1">
    <w:p w:rsidR="00F00047" w:rsidRDefault="00F00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9"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AB18344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951D4"/>
    <w:rsid w:val="00112F8D"/>
    <w:rsid w:val="00150547"/>
    <w:rsid w:val="001E7001"/>
    <w:rsid w:val="00232D9B"/>
    <w:rsid w:val="002A411B"/>
    <w:rsid w:val="002D0DA5"/>
    <w:rsid w:val="002D10A7"/>
    <w:rsid w:val="004356F2"/>
    <w:rsid w:val="00470134"/>
    <w:rsid w:val="004A5686"/>
    <w:rsid w:val="005132A5"/>
    <w:rsid w:val="005966BE"/>
    <w:rsid w:val="005F00A8"/>
    <w:rsid w:val="00605562"/>
    <w:rsid w:val="00614CA4"/>
    <w:rsid w:val="006C414B"/>
    <w:rsid w:val="007429B8"/>
    <w:rsid w:val="0079457E"/>
    <w:rsid w:val="008F087A"/>
    <w:rsid w:val="00910978"/>
    <w:rsid w:val="00950B5F"/>
    <w:rsid w:val="00981F28"/>
    <w:rsid w:val="00993902"/>
    <w:rsid w:val="00996D49"/>
    <w:rsid w:val="009A4B03"/>
    <w:rsid w:val="00A82C5B"/>
    <w:rsid w:val="00AA7587"/>
    <w:rsid w:val="00AF7473"/>
    <w:rsid w:val="00B6399F"/>
    <w:rsid w:val="00C65BB2"/>
    <w:rsid w:val="00E53113"/>
    <w:rsid w:val="00E57C36"/>
    <w:rsid w:val="00E83F91"/>
    <w:rsid w:val="00F00047"/>
    <w:rsid w:val="00FA0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2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EC71-128E-4907-A916-2ABFD189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2254</Words>
  <Characters>12853</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2022-03-01T08:36:00Z</dcterms:created>
  <dcterms:modified xsi:type="dcterms:W3CDTF">2022-03-24T08:48:00Z</dcterms:modified>
</cp:coreProperties>
</file>